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5668DB" w:rsidRDefault="00B650DC" w:rsidP="00B650DC">
      <w:pPr>
        <w:widowControl w:val="0"/>
        <w:spacing w:line="322" w:lineRule="exact"/>
        <w:ind w:firstLine="740"/>
        <w:jc w:val="center"/>
        <w:rPr>
          <w:i/>
          <w:color w:val="000000"/>
          <w:sz w:val="28"/>
          <w:szCs w:val="28"/>
          <w:lang w:val="uk-UA" w:eastAsia="uk-UA" w:bidi="uk-UA"/>
        </w:rPr>
      </w:pPr>
      <w:r w:rsidRPr="005668DB">
        <w:rPr>
          <w:i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 xml:space="preserve">Відповідно до Базового компонента дошкільної освіти ключовими засадами побудови освітнього процесу у закладах дошкільної освіти є </w:t>
      </w:r>
      <w:proofErr w:type="spellStart"/>
      <w:r w:rsidRPr="0097627F">
        <w:rPr>
          <w:sz w:val="28"/>
          <w:szCs w:val="28"/>
          <w:lang w:val="uk-UA"/>
        </w:rPr>
        <w:t>компетентн</w:t>
      </w:r>
      <w:r w:rsidR="005668DB">
        <w:rPr>
          <w:sz w:val="28"/>
          <w:szCs w:val="28"/>
          <w:lang w:val="uk-UA"/>
        </w:rPr>
        <w:t>існий</w:t>
      </w:r>
      <w:proofErr w:type="spellEnd"/>
      <w:r w:rsidR="005668DB">
        <w:rPr>
          <w:sz w:val="28"/>
          <w:szCs w:val="28"/>
          <w:lang w:val="uk-UA"/>
        </w:rPr>
        <w:t xml:space="preserve">, діяльнісний, особистісно </w:t>
      </w:r>
      <w:r w:rsidRPr="0097627F">
        <w:rPr>
          <w:sz w:val="28"/>
          <w:szCs w:val="28"/>
          <w:lang w:val="uk-UA"/>
        </w:rPr>
        <w:t>орієнтований, соціокул</w:t>
      </w:r>
      <w:r w:rsidR="00F52FD5">
        <w:rPr>
          <w:sz w:val="28"/>
          <w:szCs w:val="28"/>
          <w:lang w:val="uk-UA"/>
        </w:rPr>
        <w:t>ьтурний та інтегрований підходи, що</w:t>
      </w:r>
      <w:r w:rsidRPr="0097627F">
        <w:rPr>
          <w:sz w:val="28"/>
          <w:szCs w:val="28"/>
          <w:lang w:val="uk-UA"/>
        </w:rPr>
        <w:t xml:space="preserve"> потребує ґрунтовної підготовки педагогів як фахівців, які стимулюють процес всебічного розвитку ди</w:t>
      </w:r>
      <w:r w:rsidR="00220D2C">
        <w:rPr>
          <w:sz w:val="28"/>
          <w:szCs w:val="28"/>
          <w:lang w:val="uk-UA"/>
        </w:rPr>
        <w:t>тини, мають широкий світогляд, у</w:t>
      </w:r>
      <w:r w:rsidRPr="0097627F">
        <w:rPr>
          <w:sz w:val="28"/>
          <w:szCs w:val="28"/>
          <w:lang w:val="uk-UA"/>
        </w:rPr>
        <w:t>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F52FD5">
        <w:rPr>
          <w:sz w:val="28"/>
          <w:szCs w:val="28"/>
          <w:lang w:val="uk-UA"/>
        </w:rPr>
        <w:t xml:space="preserve"> мають нави</w:t>
      </w:r>
      <w:r w:rsidR="002D12B8">
        <w:rPr>
          <w:sz w:val="28"/>
          <w:szCs w:val="28"/>
          <w:lang w:val="uk-UA"/>
        </w:rPr>
        <w:t xml:space="preserve">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середовища;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Pr="005668DB" w:rsidRDefault="0097627F" w:rsidP="0097627F">
      <w:pPr>
        <w:ind w:firstLine="708"/>
        <w:jc w:val="both"/>
        <w:rPr>
          <w:sz w:val="28"/>
          <w:szCs w:val="28"/>
          <w:lang w:val="uk-UA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r w:rsidRPr="005668DB">
        <w:rPr>
          <w:sz w:val="28"/>
          <w:szCs w:val="28"/>
          <w:lang w:val="uk-UA"/>
        </w:rPr>
        <w:t xml:space="preserve">навчання через гру» як наскрізний у взаємодії з дитиною, це вимагає актуалізації механізмів особистісного та професійного саморозвитку педагогів, створення умов для утвердження їхніх гуманістичних, </w:t>
      </w:r>
      <w:proofErr w:type="spellStart"/>
      <w:r w:rsidRPr="005668DB">
        <w:rPr>
          <w:sz w:val="28"/>
          <w:szCs w:val="28"/>
          <w:lang w:val="uk-UA"/>
        </w:rPr>
        <w:t>дитиноцентричних</w:t>
      </w:r>
      <w:proofErr w:type="spellEnd"/>
      <w:r w:rsidRPr="005668DB">
        <w:rPr>
          <w:sz w:val="28"/>
          <w:szCs w:val="28"/>
          <w:lang w:val="uk-UA"/>
        </w:rPr>
        <w:t xml:space="preserve"> цінностей, подолання професійних стереотипів, профілактики професійних деформацій, розвитку професійного мислення та зміни професійної поведінки.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5668DB">
        <w:rPr>
          <w:sz w:val="28"/>
          <w:szCs w:val="28"/>
          <w:lang w:val="uk-UA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</w:t>
      </w:r>
      <w:r w:rsidR="005668DB">
        <w:rPr>
          <w:color w:val="000000"/>
          <w:sz w:val="28"/>
          <w:szCs w:val="28"/>
          <w:lang w:val="uk-UA" w:eastAsia="uk-UA" w:bidi="uk-UA"/>
        </w:rPr>
        <w:t>м і професійну самореалізацію [4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8464A1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Наголошуємо –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щоб</w:t>
      </w:r>
      <w:r w:rsidR="00B62D9C">
        <w:rPr>
          <w:color w:val="000000"/>
          <w:sz w:val="28"/>
          <w:szCs w:val="28"/>
          <w:lang w:val="uk-UA" w:eastAsia="uk-UA" w:bidi="uk-UA"/>
        </w:rPr>
        <w:t>и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</w:t>
      </w:r>
      <w:proofErr w:type="spellStart"/>
      <w:r w:rsidR="00F52FD5">
        <w:rPr>
          <w:color w:val="000000"/>
          <w:sz w:val="28"/>
          <w:szCs w:val="28"/>
          <w:lang w:val="uk-UA" w:eastAsia="uk-UA" w:bidi="uk-UA"/>
        </w:rPr>
        <w:t>ігроий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</w:t>
      </w:r>
      <w:r w:rsidR="00F52FD5">
        <w:rPr>
          <w:color w:val="000000"/>
          <w:sz w:val="28"/>
          <w:szCs w:val="28"/>
          <w:lang w:val="uk-UA" w:eastAsia="uk-UA" w:bidi="uk-UA"/>
        </w:rPr>
        <w:t>отже важливо використати саме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потенціал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гри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для забезпечення психологічних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передумов формування освітньої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F52FD5">
        <w:rPr>
          <w:color w:val="000000"/>
          <w:sz w:val="28"/>
          <w:szCs w:val="28"/>
          <w:lang w:val="uk-UA" w:eastAsia="uk-UA" w:bidi="uk-UA"/>
        </w:rPr>
        <w:t>реалізації ігрової діяльності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педагогами закладів дошкільної освіти є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 використання  ігрової технології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«навчання через гру» і </w:t>
      </w:r>
      <w:r w:rsidR="00F52FD5">
        <w:rPr>
          <w:color w:val="000000"/>
          <w:sz w:val="28"/>
          <w:szCs w:val="28"/>
          <w:lang w:val="uk-UA" w:eastAsia="uk-UA" w:bidi="uk-UA"/>
        </w:rPr>
        <w:t>практично реалізувати цей принцип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у роботі з дітьми. Дитина пізнає світ на власному досвіді і в кон</w:t>
      </w:r>
      <w:r w:rsidR="005668DB">
        <w:rPr>
          <w:color w:val="000000"/>
          <w:sz w:val="28"/>
          <w:szCs w:val="28"/>
          <w:lang w:val="uk-UA" w:eastAsia="uk-UA" w:bidi="uk-UA"/>
        </w:rPr>
        <w:t>тексті, який для неї є цікавим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змістовним. 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У процесі використання </w:t>
      </w:r>
      <w:r w:rsidRPr="001D126A">
        <w:rPr>
          <w:color w:val="000000"/>
          <w:sz w:val="28"/>
          <w:szCs w:val="28"/>
          <w:lang w:val="uk-UA" w:eastAsia="uk-UA" w:bidi="uk-UA"/>
        </w:rPr>
        <w:t>LEGO</w:t>
      </w:r>
      <w:r w:rsidR="00F52FD5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A92954">
        <w:rPr>
          <w:color w:val="000000"/>
          <w:sz w:val="28"/>
          <w:szCs w:val="28"/>
          <w:lang w:val="uk-UA" w:eastAsia="uk-UA" w:bidi="uk-UA"/>
        </w:rPr>
        <w:t>одним із видів д</w:t>
      </w:r>
      <w:r w:rsidR="008D4C75">
        <w:rPr>
          <w:color w:val="000000"/>
          <w:sz w:val="28"/>
          <w:szCs w:val="28"/>
          <w:lang w:val="uk-UA" w:eastAsia="uk-UA" w:bidi="uk-UA"/>
        </w:rPr>
        <w:t>іяльності є конструювання, що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 є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</w:t>
      </w:r>
      <w:r w:rsidR="00220D2C">
        <w:rPr>
          <w:color w:val="000000"/>
          <w:sz w:val="28"/>
          <w:szCs w:val="28"/>
          <w:lang w:val="uk-UA" w:eastAsia="uk-UA" w:bidi="uk-UA"/>
        </w:rPr>
        <w:t>к самостійно, так і в команді; у</w:t>
      </w:r>
      <w:r w:rsidRPr="001D126A">
        <w:rPr>
          <w:color w:val="000000"/>
          <w:sz w:val="28"/>
          <w:szCs w:val="28"/>
          <w:lang w:val="uk-UA" w:eastAsia="uk-UA" w:bidi="uk-UA"/>
        </w:rPr>
        <w:t>читися одне в од</w:t>
      </w:r>
      <w:r w:rsidR="005668DB">
        <w:rPr>
          <w:color w:val="000000"/>
          <w:sz w:val="28"/>
          <w:szCs w:val="28"/>
          <w:lang w:val="uk-UA" w:eastAsia="uk-UA" w:bidi="uk-UA"/>
        </w:rPr>
        <w:t>ного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разі необхідності вправлятися у знаходженні компромісів і оптимальних рішень. Тобто дитина проходить підготовку до школи, але школи не як установи,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 </w:t>
      </w:r>
      <w:r w:rsidRPr="001D126A">
        <w:rPr>
          <w:color w:val="000000"/>
          <w:sz w:val="28"/>
          <w:szCs w:val="28"/>
          <w:lang w:val="uk-UA" w:eastAsia="uk-UA" w:bidi="uk-UA"/>
        </w:rPr>
        <w:t>а школи життя. А це і має бути першочерговим</w:t>
      </w:r>
      <w:r w:rsidR="005668DB">
        <w:rPr>
          <w:color w:val="000000"/>
          <w:sz w:val="28"/>
          <w:szCs w:val="28"/>
          <w:lang w:val="uk-UA" w:eastAsia="uk-UA" w:bidi="uk-UA"/>
        </w:rPr>
        <w:t xml:space="preserve"> завданням дошкільної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</w:t>
      </w:r>
      <w:r w:rsidR="005668DB">
        <w:rPr>
          <w:color w:val="000000"/>
          <w:sz w:val="28"/>
          <w:szCs w:val="28"/>
          <w:lang w:val="uk-UA" w:eastAsia="uk-UA" w:bidi="uk-UA"/>
        </w:rPr>
        <w:t>освіти» [3</w:t>
      </w:r>
      <w:r w:rsidRPr="001D126A">
        <w:rPr>
          <w:color w:val="000000"/>
          <w:sz w:val="28"/>
          <w:szCs w:val="28"/>
          <w:lang w:val="uk-UA" w:eastAsia="uk-UA" w:bidi="uk-UA"/>
        </w:rPr>
        <w:t>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8A2FC4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8A2FC4">
        <w:rPr>
          <w:color w:val="000000"/>
          <w:sz w:val="28"/>
          <w:szCs w:val="28"/>
          <w:lang w:val="uk-UA" w:eastAsia="uk-UA" w:bidi="uk-UA"/>
        </w:rPr>
        <w:t xml:space="preserve"> у</w:t>
      </w:r>
      <w:r w:rsidR="00B4649C">
        <w:rPr>
          <w:color w:val="000000"/>
          <w:sz w:val="28"/>
          <w:szCs w:val="28"/>
          <w:lang w:val="uk-UA" w:eastAsia="uk-UA" w:bidi="uk-UA"/>
        </w:rPr>
        <w:t xml:space="preserve">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</w:t>
      </w:r>
      <w:r w:rsidR="008A2FC4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220D2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 xml:space="preserve">пізнавальне навантаження </w:t>
      </w:r>
      <w:r w:rsidR="00B650DC"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D126A">
        <w:rPr>
          <w:color w:val="000000"/>
          <w:sz w:val="28"/>
          <w:szCs w:val="28"/>
          <w:lang w:val="uk-UA" w:eastAsia="uk-UA" w:bidi="uk-UA"/>
        </w:rPr>
        <w:t>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CE7CDF" w:rsidRDefault="00CE7CD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>
        <w:rPr>
          <w:color w:val="000000"/>
          <w:sz w:val="28"/>
          <w:szCs w:val="28"/>
          <w:lang w:val="uk-UA" w:eastAsia="uk-UA" w:bidi="uk-UA"/>
        </w:rPr>
        <w:t>розумінні</w:t>
      </w:r>
      <w:r w:rsidRPr="00CE7CDF">
        <w:rPr>
          <w:color w:val="000000"/>
          <w:sz w:val="28"/>
          <w:szCs w:val="28"/>
          <w:lang w:val="uk-UA" w:eastAsia="uk-UA" w:bidi="uk-UA"/>
        </w:rPr>
        <w:t>: психологічних та педагогічних основ гри як підходу у взаємодії з дитиною; спектру гри та його складових; характеристик гри; особливостей впровадження гри як наскрізного підходу в освітньому процесі закладу дошкільної освіти;</w:t>
      </w:r>
    </w:p>
    <w:p w:rsidR="00277533" w:rsidRPr="001D126A" w:rsidRDefault="00FA2B0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277533">
        <w:rPr>
          <w:color w:val="000000"/>
          <w:sz w:val="28"/>
          <w:szCs w:val="28"/>
          <w:lang w:val="uk-UA" w:eastAsia="uk-UA" w:bidi="uk-UA"/>
        </w:rPr>
        <w:t xml:space="preserve"> розвитку</w:t>
      </w:r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 вміння: використовувати освітній потенціал гри під час організації життєдіяльності дітей дошкільного віку; </w:t>
      </w:r>
      <w:proofErr w:type="spellStart"/>
      <w:r w:rsidR="00277533" w:rsidRPr="00277533">
        <w:rPr>
          <w:color w:val="000000"/>
          <w:sz w:val="28"/>
          <w:szCs w:val="28"/>
          <w:lang w:val="uk-UA" w:eastAsia="uk-UA" w:bidi="uk-UA"/>
        </w:rPr>
        <w:t>фасилітувати</w:t>
      </w:r>
      <w:proofErr w:type="spellEnd"/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 ігрову взаємодію дошкільників в освітньому процесі, використовуючи безмежний </w:t>
      </w:r>
      <w:r w:rsidR="00277533" w:rsidRPr="00277533">
        <w:rPr>
          <w:color w:val="000000"/>
          <w:sz w:val="28"/>
          <w:szCs w:val="28"/>
          <w:lang w:val="uk-UA" w:eastAsia="uk-UA" w:bidi="uk-UA"/>
        </w:rPr>
        <w:lastRenderedPageBreak/>
        <w:t>арсенал інструментів гри; пропонувати відкриті запитання та відкриті завдання під час взаємодії з дітьми; створ</w:t>
      </w:r>
      <w:r w:rsidR="00B62D9C">
        <w:rPr>
          <w:color w:val="000000"/>
          <w:sz w:val="28"/>
          <w:szCs w:val="28"/>
          <w:lang w:val="uk-UA" w:eastAsia="uk-UA" w:bidi="uk-UA"/>
        </w:rPr>
        <w:t>ювати ігрове освітнє середовище;</w:t>
      </w:r>
    </w:p>
    <w:p w:rsidR="007D4E9E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FA2B0F">
        <w:rPr>
          <w:sz w:val="28"/>
          <w:szCs w:val="28"/>
          <w:lang w:val="uk-UA"/>
        </w:rPr>
        <w:t>проєктуванні</w:t>
      </w:r>
      <w:proofErr w:type="spellEnd"/>
      <w:r w:rsidR="007D4E9E" w:rsidRPr="005108B1">
        <w:rPr>
          <w:sz w:val="28"/>
          <w:szCs w:val="28"/>
          <w:lang w:val="uk-UA"/>
        </w:rPr>
        <w:t xml:space="preserve"> ігрової взаємодії дошкільників та забезпечення формування ігрової компетентності дитини відповідно до завдань Базового компоненту дошкільної освіти;</w:t>
      </w:r>
    </w:p>
    <w:p w:rsidR="00FA2B0F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розвитку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системоутворювальних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професійних умінь з використання ігрових методів навчання в освітньому процесі в закладі дошкільної освіти;</w:t>
      </w:r>
    </w:p>
    <w:p w:rsidR="00FA2B0F" w:rsidRPr="005108B1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B62D9C">
        <w:rPr>
          <w:color w:val="000000"/>
          <w:sz w:val="28"/>
          <w:szCs w:val="28"/>
          <w:lang w:val="uk-UA" w:eastAsia="uk-UA" w:bidi="uk-UA"/>
        </w:rPr>
        <w:t>–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</w:t>
      </w:r>
      <w:r w:rsidR="00B371EE">
        <w:rPr>
          <w:color w:val="000000"/>
          <w:sz w:val="28"/>
          <w:szCs w:val="28"/>
          <w:lang w:val="uk-UA" w:eastAsia="uk-UA" w:bidi="uk-UA"/>
        </w:rPr>
        <w:t>диспозиції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: ціннісне ставлення до гри як наскрізного підходу, який забезпечує всебічний розвиток дитини, набуття досвіду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агентності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>; пізнавальна відкритість, гнучкість поведінки, рефлексивне ставлення до власної професійної діяльності.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розвитку значущих професійних якостей педагогів, у тому числі гнучкості поведінки та мислення,</w:t>
      </w:r>
      <w:r w:rsidR="005108B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5108B1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5108B1">
        <w:rPr>
          <w:color w:val="000000"/>
          <w:sz w:val="28"/>
          <w:szCs w:val="28"/>
          <w:lang w:val="uk-UA" w:eastAsia="uk-UA" w:bidi="uk-UA"/>
        </w:rPr>
        <w:t xml:space="preserve">, саморегуляції, </w:t>
      </w:r>
      <w:r w:rsidR="005108B1" w:rsidRPr="005108B1">
        <w:rPr>
          <w:color w:val="000000"/>
          <w:sz w:val="28"/>
          <w:szCs w:val="28"/>
          <w:lang w:val="uk-UA" w:eastAsia="uk-UA" w:bidi="uk-UA"/>
        </w:rPr>
        <w:t>емоційної чуйності та стійкості, уміння навчатися впродовж життя</w:t>
      </w:r>
      <w:r w:rsidR="005108B1">
        <w:rPr>
          <w:color w:val="000000"/>
          <w:sz w:val="28"/>
          <w:szCs w:val="28"/>
          <w:lang w:val="uk-UA" w:eastAsia="uk-UA" w:bidi="uk-UA"/>
        </w:rPr>
        <w:t>.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 </w:t>
      </w:r>
    </w:p>
    <w:p w:rsidR="00D7778C" w:rsidRPr="001D126A" w:rsidRDefault="0035638E" w:rsidP="00FA2B0F">
      <w:pPr>
        <w:ind w:firstLine="708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B62D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B62D9C">
        <w:rPr>
          <w:rStyle w:val="fontstyle01"/>
          <w:lang w:val="uk-UA"/>
        </w:rPr>
        <w:t>26 с.</w:t>
      </w:r>
    </w:p>
    <w:p w:rsidR="009C625B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B62D9C">
        <w:rPr>
          <w:rStyle w:val="fontstyle01"/>
          <w:lang w:val="uk-UA"/>
        </w:rPr>
        <w:t xml:space="preserve"> </w:t>
      </w:r>
      <w:r w:rsidR="006F44C7" w:rsidRPr="00B62D9C">
        <w:rPr>
          <w:rStyle w:val="fontstyle01"/>
          <w:lang w:val="uk-UA"/>
        </w:rPr>
        <w:t xml:space="preserve">2. </w:t>
      </w:r>
      <w:r w:rsidR="009C625B">
        <w:rPr>
          <w:rStyle w:val="fontstyle01"/>
          <w:lang w:val="uk-UA"/>
        </w:rPr>
        <w:t>Організація дитячої ігрової діяльності дітей дошкільного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>віку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/                      </w:t>
      </w:r>
      <w:proofErr w:type="spellStart"/>
      <w:r w:rsidR="009C625B">
        <w:rPr>
          <w:rStyle w:val="fontstyle01"/>
          <w:lang w:val="uk-UA"/>
        </w:rPr>
        <w:t>авт</w:t>
      </w:r>
      <w:proofErr w:type="spellEnd"/>
      <w:r w:rsidR="009C625B">
        <w:rPr>
          <w:rStyle w:val="fontstyle01"/>
          <w:lang w:val="uk-UA"/>
        </w:rPr>
        <w:t xml:space="preserve">.-упор. А.П. Бурова. 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Тернопіль: Мандрівець, 2010.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296</w:t>
      </w:r>
      <w:r w:rsidR="00A53E37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с. </w:t>
      </w:r>
    </w:p>
    <w:p w:rsidR="006F44C7" w:rsidRDefault="006F44C7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9C625B">
        <w:rPr>
          <w:rStyle w:val="fontstyle01"/>
          <w:lang w:val="uk-UA"/>
        </w:rPr>
        <w:t xml:space="preserve">3. </w:t>
      </w:r>
      <w:r w:rsidRPr="001D126A">
        <w:rPr>
          <w:rStyle w:val="fontstyle01"/>
          <w:lang w:val="uk-UA"/>
        </w:rPr>
        <w:t>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Pr="001D126A">
        <w:rPr>
          <w:rStyle w:val="fontstyle01"/>
          <w:lang w:val="uk-UA"/>
        </w:rPr>
        <w:t>Борук</w:t>
      </w:r>
      <w:proofErr w:type="spellEnd"/>
      <w:r w:rsidRPr="001D126A">
        <w:rPr>
          <w:rStyle w:val="fontstyle01"/>
          <w:lang w:val="uk-UA"/>
        </w:rPr>
        <w:t xml:space="preserve">. </w:t>
      </w:r>
      <w:proofErr w:type="spellStart"/>
      <w:r w:rsidR="009D4F43" w:rsidRPr="001D126A">
        <w:rPr>
          <w:rStyle w:val="fontstyle01"/>
        </w:rPr>
        <w:t>The</w:t>
      </w:r>
      <w:proofErr w:type="spellEnd"/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proofErr w:type="spellStart"/>
      <w:r w:rsidR="009D4F43" w:rsidRPr="001D126A">
        <w:rPr>
          <w:rStyle w:val="fontstyle01"/>
        </w:rPr>
        <w:t>Foundation</w:t>
      </w:r>
      <w:proofErr w:type="spellEnd"/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5668DB" w:rsidRPr="00A53E37" w:rsidRDefault="0070361B" w:rsidP="00200B53">
      <w:pPr>
        <w:widowControl w:val="0"/>
        <w:ind w:firstLine="567"/>
        <w:jc w:val="both"/>
        <w:rPr>
          <w:color w:val="000000"/>
          <w:sz w:val="28"/>
          <w:szCs w:val="28"/>
          <w:u w:val="single"/>
          <w:lang w:val="uk-UA" w:eastAsia="uk-UA" w:bidi="uk-UA"/>
        </w:rPr>
      </w:pPr>
      <w:r>
        <w:rPr>
          <w:rStyle w:val="fontstyle01"/>
          <w:lang w:val="uk-UA"/>
        </w:rPr>
        <w:t xml:space="preserve">4. </w:t>
      </w:r>
      <w:bookmarkStart w:id="0" w:name="_GoBack"/>
      <w:bookmarkEnd w:id="0"/>
      <w:r w:rsidR="005668DB" w:rsidRPr="001D126A">
        <w:rPr>
          <w:rStyle w:val="fontstyle01"/>
        </w:rPr>
        <w:t xml:space="preserve">Як </w:t>
      </w:r>
      <w:proofErr w:type="spellStart"/>
      <w:r w:rsidR="005668DB" w:rsidRPr="001D126A">
        <w:rPr>
          <w:rStyle w:val="fontstyle01"/>
        </w:rPr>
        <w:t>засвоїти</w:t>
      </w:r>
      <w:proofErr w:type="spellEnd"/>
      <w:r w:rsidR="005668DB" w:rsidRPr="001D126A">
        <w:rPr>
          <w:rStyle w:val="fontstyle01"/>
        </w:rPr>
        <w:t xml:space="preserve"> </w:t>
      </w:r>
      <w:proofErr w:type="spellStart"/>
      <w:r w:rsidR="005668DB" w:rsidRPr="001D126A">
        <w:rPr>
          <w:rStyle w:val="fontstyle01"/>
        </w:rPr>
        <w:t>знання</w:t>
      </w:r>
      <w:proofErr w:type="spellEnd"/>
      <w:r w:rsidR="005668DB" w:rsidRPr="001D126A">
        <w:rPr>
          <w:rStyle w:val="fontstyle01"/>
        </w:rPr>
        <w:t xml:space="preserve"> </w:t>
      </w:r>
      <w:r w:rsidR="005668DB" w:rsidRPr="001D126A">
        <w:rPr>
          <w:rStyle w:val="fontstyle01"/>
          <w:lang w:val="uk-UA"/>
        </w:rPr>
        <w:t xml:space="preserve"> </w:t>
      </w:r>
      <w:r w:rsidR="005668DB" w:rsidRPr="001D126A">
        <w:rPr>
          <w:rStyle w:val="fontstyle01"/>
        </w:rPr>
        <w:t xml:space="preserve">в </w:t>
      </w:r>
      <w:proofErr w:type="spellStart"/>
      <w:r w:rsidR="005668DB" w:rsidRPr="001D126A">
        <w:rPr>
          <w:rStyle w:val="fontstyle01"/>
        </w:rPr>
        <w:t>дії</w:t>
      </w:r>
      <w:proofErr w:type="spellEnd"/>
      <w:r w:rsidR="005668DB" w:rsidRPr="001D126A">
        <w:rPr>
          <w:rStyle w:val="fontstyle01"/>
        </w:rPr>
        <w:t xml:space="preserve">. </w:t>
      </w:r>
      <w:proofErr w:type="spellStart"/>
      <w:r w:rsidR="005668DB" w:rsidRPr="001D126A">
        <w:rPr>
          <w:rStyle w:val="fontstyle01"/>
        </w:rPr>
        <w:t>Застосування</w:t>
      </w:r>
      <w:proofErr w:type="spellEnd"/>
      <w:r w:rsidR="005668DB" w:rsidRPr="001D126A">
        <w:rPr>
          <w:rStyle w:val="fontstyle01"/>
        </w:rPr>
        <w:t xml:space="preserve"> </w:t>
      </w:r>
      <w:proofErr w:type="spellStart"/>
      <w:r w:rsidR="005668DB" w:rsidRPr="001D126A">
        <w:rPr>
          <w:rStyle w:val="fontstyle01"/>
        </w:rPr>
        <w:t>діяльнісного</w:t>
      </w:r>
      <w:proofErr w:type="spellEnd"/>
      <w:r w:rsidR="005668DB" w:rsidRPr="001D126A">
        <w:rPr>
          <w:rStyle w:val="fontstyle01"/>
        </w:rPr>
        <w:t xml:space="preserve"> </w:t>
      </w:r>
      <w:proofErr w:type="spellStart"/>
      <w:r w:rsidR="005668DB" w:rsidRPr="001D126A">
        <w:rPr>
          <w:rStyle w:val="fontstyle01"/>
        </w:rPr>
        <w:t>підходу</w:t>
      </w:r>
      <w:proofErr w:type="spellEnd"/>
      <w:r w:rsidR="005668DB" w:rsidRPr="001D126A">
        <w:rPr>
          <w:rStyle w:val="fontstyle01"/>
        </w:rPr>
        <w:t xml:space="preserve"> в</w:t>
      </w:r>
      <w:r w:rsidR="005668DB" w:rsidRPr="001D126A">
        <w:rPr>
          <w:rStyle w:val="fontstyle01"/>
          <w:lang w:val="uk-UA"/>
        </w:rPr>
        <w:t xml:space="preserve"> </w:t>
      </w:r>
      <w:proofErr w:type="spellStart"/>
      <w:r w:rsidR="005668DB" w:rsidRPr="001D126A">
        <w:rPr>
          <w:rStyle w:val="fontstyle01"/>
        </w:rPr>
        <w:t>навчанні</w:t>
      </w:r>
      <w:proofErr w:type="spellEnd"/>
      <w:r w:rsidR="005668DB" w:rsidRPr="001D126A">
        <w:rPr>
          <w:rStyle w:val="fontstyle01"/>
        </w:rPr>
        <w:t>.</w:t>
      </w:r>
      <w:r w:rsidR="000801B3">
        <w:rPr>
          <w:rStyle w:val="fontstyle01"/>
          <w:lang w:val="uk-UA"/>
        </w:rPr>
        <w:t xml:space="preserve"> </w:t>
      </w:r>
      <w:r w:rsidR="000801B3" w:rsidRPr="00A53E37">
        <w:rPr>
          <w:u w:val="single"/>
        </w:rPr>
        <w:t>URL</w:t>
      </w:r>
      <w:r w:rsidR="000801B3" w:rsidRPr="00A53E37">
        <w:rPr>
          <w:u w:val="single"/>
          <w:lang w:val="uk-UA"/>
        </w:rPr>
        <w:t>:</w:t>
      </w:r>
      <w:r w:rsidR="005668DB" w:rsidRPr="00A53E37">
        <w:rPr>
          <w:rStyle w:val="fontstyle01"/>
          <w:u w:val="single"/>
          <w:lang w:val="uk-UA"/>
        </w:rPr>
        <w:t xml:space="preserve"> </w:t>
      </w:r>
      <w:hyperlink r:id="rId5" w:history="1">
        <w:r w:rsidR="005668DB" w:rsidRPr="00A53E37">
          <w:rPr>
            <w:rStyle w:val="a4"/>
            <w:rFonts w:ascii="PTSerif" w:hAnsi="PTSerif"/>
            <w:color w:val="auto"/>
            <w:sz w:val="28"/>
            <w:szCs w:val="28"/>
          </w:rPr>
          <w:t>http</w:t>
        </w:r>
        <w:r w:rsidR="005668DB" w:rsidRPr="00A53E37">
          <w:rPr>
            <w:rStyle w:val="a4"/>
            <w:rFonts w:ascii="PTSerif" w:hAnsi="PTSerif"/>
            <w:color w:val="auto"/>
            <w:sz w:val="28"/>
            <w:szCs w:val="28"/>
            <w:lang w:val="uk-UA"/>
          </w:rPr>
          <w:t>://</w:t>
        </w:r>
        <w:proofErr w:type="spellStart"/>
        <w:r w:rsidR="005668DB" w:rsidRPr="00A53E37">
          <w:rPr>
            <w:rStyle w:val="a4"/>
            <w:rFonts w:ascii="PTSerif" w:hAnsi="PTSerif"/>
            <w:color w:val="auto"/>
            <w:sz w:val="28"/>
            <w:szCs w:val="28"/>
          </w:rPr>
          <w:t>www</w:t>
        </w:r>
        <w:proofErr w:type="spellEnd"/>
      </w:hyperlink>
      <w:r w:rsidR="005668DB" w:rsidRPr="00A53E37">
        <w:rPr>
          <w:rStyle w:val="fontstyle01"/>
          <w:color w:val="auto"/>
          <w:u w:val="single"/>
          <w:lang w:val="uk-UA"/>
        </w:rPr>
        <w:t xml:space="preserve"> </w:t>
      </w:r>
      <w:proofErr w:type="spellStart"/>
      <w:r w:rsidR="005668DB" w:rsidRPr="00A53E37">
        <w:rPr>
          <w:rStyle w:val="fontstyle01"/>
          <w:u w:val="single"/>
        </w:rPr>
        <w:t>osvitaua</w:t>
      </w:r>
      <w:proofErr w:type="spellEnd"/>
      <w:r w:rsidR="005668DB" w:rsidRPr="00A53E37">
        <w:rPr>
          <w:rStyle w:val="fontstyle01"/>
          <w:u w:val="single"/>
          <w:lang w:val="uk-UA"/>
        </w:rPr>
        <w:t>.</w:t>
      </w:r>
      <w:proofErr w:type="spellStart"/>
      <w:r w:rsidR="005668DB" w:rsidRPr="00A53E37">
        <w:rPr>
          <w:rStyle w:val="fontstyle01"/>
          <w:u w:val="single"/>
        </w:rPr>
        <w:t>com</w:t>
      </w:r>
      <w:proofErr w:type="spellEnd"/>
      <w:r w:rsidR="005668DB" w:rsidRPr="00A53E37">
        <w:rPr>
          <w:rStyle w:val="fontstyle01"/>
          <w:u w:val="single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50DC6"/>
    <w:multiLevelType w:val="hybridMultilevel"/>
    <w:tmpl w:val="2B9C8780"/>
    <w:lvl w:ilvl="0" w:tplc="5CE0983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D080171"/>
    <w:multiLevelType w:val="hybridMultilevel"/>
    <w:tmpl w:val="EDCC39CC"/>
    <w:lvl w:ilvl="0" w:tplc="28FA616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13CDF"/>
    <w:rsid w:val="000801B3"/>
    <w:rsid w:val="001D126A"/>
    <w:rsid w:val="00200B53"/>
    <w:rsid w:val="00220D2C"/>
    <w:rsid w:val="00226D38"/>
    <w:rsid w:val="00241BB9"/>
    <w:rsid w:val="00277533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108B1"/>
    <w:rsid w:val="00552429"/>
    <w:rsid w:val="005668DB"/>
    <w:rsid w:val="005873D3"/>
    <w:rsid w:val="005F632E"/>
    <w:rsid w:val="00660DD4"/>
    <w:rsid w:val="006F44C7"/>
    <w:rsid w:val="0070361B"/>
    <w:rsid w:val="00740B2D"/>
    <w:rsid w:val="007A42F3"/>
    <w:rsid w:val="007D4E9E"/>
    <w:rsid w:val="007E00E6"/>
    <w:rsid w:val="007F4D8C"/>
    <w:rsid w:val="008464A1"/>
    <w:rsid w:val="008A2FC4"/>
    <w:rsid w:val="008D4C75"/>
    <w:rsid w:val="008D5B85"/>
    <w:rsid w:val="00900B55"/>
    <w:rsid w:val="00914A78"/>
    <w:rsid w:val="0097627F"/>
    <w:rsid w:val="009B25F7"/>
    <w:rsid w:val="009C625B"/>
    <w:rsid w:val="009D4F43"/>
    <w:rsid w:val="009E125B"/>
    <w:rsid w:val="009E3688"/>
    <w:rsid w:val="00A27A59"/>
    <w:rsid w:val="00A53E37"/>
    <w:rsid w:val="00A92954"/>
    <w:rsid w:val="00AB37BB"/>
    <w:rsid w:val="00AD34A8"/>
    <w:rsid w:val="00B371EE"/>
    <w:rsid w:val="00B4649C"/>
    <w:rsid w:val="00B62D9C"/>
    <w:rsid w:val="00B650DC"/>
    <w:rsid w:val="00C956D6"/>
    <w:rsid w:val="00CE7CDF"/>
    <w:rsid w:val="00D7778C"/>
    <w:rsid w:val="00DA4BFC"/>
    <w:rsid w:val="00DC47ED"/>
    <w:rsid w:val="00E36544"/>
    <w:rsid w:val="00E924D6"/>
    <w:rsid w:val="00EE46A1"/>
    <w:rsid w:val="00F03929"/>
    <w:rsid w:val="00F30F3B"/>
    <w:rsid w:val="00F35463"/>
    <w:rsid w:val="00F5090E"/>
    <w:rsid w:val="00F52FD5"/>
    <w:rsid w:val="00FA2B0F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655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61</cp:revision>
  <cp:lastPrinted>2021-01-13T10:37:00Z</cp:lastPrinted>
  <dcterms:created xsi:type="dcterms:W3CDTF">2020-12-29T13:00:00Z</dcterms:created>
  <dcterms:modified xsi:type="dcterms:W3CDTF">2023-04-26T06:55:00Z</dcterms:modified>
</cp:coreProperties>
</file>