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469" w:rsidRPr="005375C0" w:rsidRDefault="004E4469" w:rsidP="00537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75C0">
        <w:rPr>
          <w:rFonts w:ascii="Times New Roman" w:hAnsi="Times New Roman"/>
          <w:b/>
          <w:sz w:val="28"/>
          <w:szCs w:val="28"/>
          <w:lang w:val="uk-UA"/>
        </w:rPr>
        <w:t xml:space="preserve">Готуємося до реалізації Державного стандарту </w:t>
      </w:r>
      <w:r w:rsidR="005375C0" w:rsidRPr="005375C0">
        <w:rPr>
          <w:rFonts w:ascii="Times New Roman" w:hAnsi="Times New Roman"/>
          <w:b/>
          <w:sz w:val="28"/>
          <w:szCs w:val="28"/>
          <w:lang w:val="uk-UA"/>
        </w:rPr>
        <w:br/>
      </w:r>
      <w:r w:rsidRPr="005375C0">
        <w:rPr>
          <w:rFonts w:ascii="Times New Roman" w:hAnsi="Times New Roman"/>
          <w:b/>
          <w:sz w:val="28"/>
          <w:szCs w:val="28"/>
          <w:lang w:val="uk-UA"/>
        </w:rPr>
        <w:t xml:space="preserve">базової загальної середньої освіти: </w:t>
      </w:r>
      <w:r w:rsidR="005375C0" w:rsidRPr="005375C0">
        <w:rPr>
          <w:rFonts w:ascii="Times New Roman" w:hAnsi="Times New Roman"/>
          <w:b/>
          <w:sz w:val="28"/>
          <w:szCs w:val="28"/>
          <w:lang w:val="uk-UA"/>
        </w:rPr>
        <w:br/>
      </w:r>
      <w:r w:rsidRPr="005375C0">
        <w:rPr>
          <w:rFonts w:ascii="Times New Roman" w:hAnsi="Times New Roman"/>
          <w:b/>
          <w:sz w:val="28"/>
          <w:szCs w:val="28"/>
          <w:lang w:val="uk-UA"/>
        </w:rPr>
        <w:t xml:space="preserve">наукові дослідження на </w:t>
      </w:r>
      <w:proofErr w:type="spellStart"/>
      <w:r w:rsidRPr="005375C0">
        <w:rPr>
          <w:rFonts w:ascii="Times New Roman" w:hAnsi="Times New Roman"/>
          <w:b/>
          <w:sz w:val="28"/>
          <w:szCs w:val="28"/>
          <w:lang w:val="uk-UA"/>
        </w:rPr>
        <w:t>уроках</w:t>
      </w:r>
      <w:proofErr w:type="spellEnd"/>
      <w:r w:rsidRPr="005375C0">
        <w:rPr>
          <w:rFonts w:ascii="Times New Roman" w:hAnsi="Times New Roman"/>
          <w:b/>
          <w:sz w:val="28"/>
          <w:szCs w:val="28"/>
          <w:lang w:val="uk-UA"/>
        </w:rPr>
        <w:t xml:space="preserve"> фізики</w:t>
      </w:r>
    </w:p>
    <w:p w:rsidR="005375C0" w:rsidRPr="005375C0" w:rsidRDefault="005375C0" w:rsidP="005375C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16"/>
          <w:szCs w:val="16"/>
          <w:lang w:val="uk-UA"/>
        </w:rPr>
      </w:pPr>
    </w:p>
    <w:p w:rsidR="005375C0" w:rsidRPr="005375C0" w:rsidRDefault="005375C0" w:rsidP="005375C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5375C0">
        <w:rPr>
          <w:rFonts w:ascii="Times New Roman" w:hAnsi="Times New Roman"/>
          <w:b/>
          <w:bCs/>
          <w:i/>
          <w:sz w:val="28"/>
          <w:szCs w:val="28"/>
          <w:lang w:val="uk-UA"/>
        </w:rPr>
        <w:t>Методичні рекомендації</w:t>
      </w:r>
    </w:p>
    <w:p w:rsidR="005375C0" w:rsidRPr="00BA3698" w:rsidRDefault="005375C0" w:rsidP="00BA369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</w:p>
    <w:p w:rsidR="008A2C0A" w:rsidRPr="00FB2E12" w:rsidRDefault="00A82967" w:rsidP="008A2C0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30 вересня 2020 року П</w:t>
      </w:r>
      <w:r w:rsidR="00BA3698" w:rsidRPr="009614E6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остановою Кабінету Міністрів України № 898 затверджено </w:t>
      </w:r>
      <w:r w:rsidR="00BA3698" w:rsidRPr="009614E6">
        <w:rPr>
          <w:rFonts w:ascii="Times New Roman" w:hAnsi="Times New Roman"/>
          <w:color w:val="000000" w:themeColor="text1"/>
          <w:sz w:val="28"/>
          <w:szCs w:val="28"/>
          <w:lang w:val="uk-UA"/>
        </w:rPr>
        <w:t>Державний стандарт базової середньої освіти, у якому зазначено вимоги до обов</w:t>
      </w:r>
      <w:r w:rsidR="009614E6" w:rsidRPr="005375C0">
        <w:rPr>
          <w:rFonts w:ascii="Times New Roman" w:hAnsi="Times New Roman"/>
          <w:color w:val="000000" w:themeColor="text1"/>
          <w:sz w:val="28"/>
          <w:szCs w:val="28"/>
          <w:lang w:val="uk-UA"/>
        </w:rPr>
        <w:t>’</w:t>
      </w:r>
      <w:r w:rsidR="00BA3698" w:rsidRPr="009614E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язкових результатів навчання учнів </w:t>
      </w:r>
      <w:r w:rsidR="009614E6"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="009614E6" w:rsidRPr="009614E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природничій </w:t>
      </w:r>
      <w:r w:rsidR="009614E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освітній галузі, зокрема з базового навчального предмету «Фізика» </w:t>
      </w:r>
      <w:r w:rsidR="009614E6" w:rsidRPr="009614E6">
        <w:rPr>
          <w:rFonts w:ascii="Times New Roman" w:hAnsi="Times New Roman"/>
          <w:color w:val="000000" w:themeColor="text1"/>
          <w:sz w:val="28"/>
          <w:szCs w:val="28"/>
          <w:lang w:val="uk-UA"/>
        </w:rPr>
        <w:t>[</w:t>
      </w:r>
      <w:r w:rsidR="001C629D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9614E6" w:rsidRPr="009614E6">
        <w:rPr>
          <w:rFonts w:ascii="Times New Roman" w:hAnsi="Times New Roman"/>
          <w:color w:val="000000" w:themeColor="text1"/>
          <w:sz w:val="28"/>
          <w:szCs w:val="28"/>
          <w:lang w:val="uk-UA"/>
        </w:rPr>
        <w:t>]</w:t>
      </w:r>
      <w:r w:rsidR="009614E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9614E6">
        <w:rPr>
          <w:rFonts w:ascii="Times New Roman" w:hAnsi="Times New Roman"/>
          <w:color w:val="000000" w:themeColor="text1"/>
          <w:sz w:val="28"/>
          <w:szCs w:val="28"/>
        </w:rPr>
        <w:t>Серед</w:t>
      </w:r>
      <w:proofErr w:type="spellEnd"/>
      <w:r w:rsidR="009614E6">
        <w:rPr>
          <w:rFonts w:ascii="Times New Roman" w:hAnsi="Times New Roman"/>
          <w:color w:val="000000" w:themeColor="text1"/>
          <w:sz w:val="28"/>
          <w:szCs w:val="28"/>
        </w:rPr>
        <w:t xml:space="preserve"> них </w:t>
      </w:r>
      <w:proofErr w:type="spellStart"/>
      <w:r w:rsidR="00F17532">
        <w:rPr>
          <w:rFonts w:ascii="Times New Roman" w:hAnsi="Times New Roman"/>
          <w:color w:val="000000" w:themeColor="text1"/>
          <w:sz w:val="28"/>
          <w:szCs w:val="28"/>
        </w:rPr>
        <w:t>окреслено</w:t>
      </w:r>
      <w:proofErr w:type="spellEnd"/>
      <w:r w:rsidR="009614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614E6">
        <w:rPr>
          <w:rFonts w:ascii="Times New Roman" w:hAnsi="Times New Roman"/>
          <w:color w:val="000000" w:themeColor="text1"/>
          <w:sz w:val="28"/>
          <w:szCs w:val="28"/>
        </w:rPr>
        <w:t>вимоги</w:t>
      </w:r>
      <w:proofErr w:type="spellEnd"/>
      <w:r w:rsidR="009614E6">
        <w:rPr>
          <w:rFonts w:ascii="Times New Roman" w:hAnsi="Times New Roman"/>
          <w:color w:val="000000" w:themeColor="text1"/>
          <w:sz w:val="28"/>
          <w:szCs w:val="28"/>
        </w:rPr>
        <w:t xml:space="preserve"> до </w:t>
      </w:r>
      <w:proofErr w:type="spellStart"/>
      <w:r w:rsidR="009614E6">
        <w:rPr>
          <w:rFonts w:ascii="Times New Roman" w:hAnsi="Times New Roman"/>
          <w:color w:val="000000" w:themeColor="text1"/>
          <w:sz w:val="28"/>
          <w:szCs w:val="28"/>
        </w:rPr>
        <w:t>володін</w:t>
      </w:r>
      <w:r w:rsidR="00F17532">
        <w:rPr>
          <w:rFonts w:ascii="Times New Roman" w:hAnsi="Times New Roman"/>
          <w:color w:val="000000" w:themeColor="text1"/>
          <w:sz w:val="28"/>
          <w:szCs w:val="28"/>
        </w:rPr>
        <w:t>ня</w:t>
      </w:r>
      <w:proofErr w:type="spellEnd"/>
      <w:r w:rsidR="00F175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375C0">
        <w:rPr>
          <w:rFonts w:ascii="Times New Roman" w:hAnsi="Times New Roman"/>
          <w:color w:val="000000" w:themeColor="text1"/>
          <w:sz w:val="28"/>
          <w:szCs w:val="28"/>
        </w:rPr>
        <w:t>здобувачами</w:t>
      </w:r>
      <w:proofErr w:type="spellEnd"/>
      <w:r w:rsidR="005375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375C0">
        <w:rPr>
          <w:rFonts w:ascii="Times New Roman" w:hAnsi="Times New Roman"/>
          <w:color w:val="000000" w:themeColor="text1"/>
          <w:sz w:val="28"/>
          <w:szCs w:val="28"/>
        </w:rPr>
        <w:t>освіти</w:t>
      </w:r>
      <w:proofErr w:type="spellEnd"/>
      <w:r w:rsidR="00F175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F17532">
        <w:rPr>
          <w:rFonts w:ascii="Times New Roman" w:hAnsi="Times New Roman"/>
          <w:color w:val="000000" w:themeColor="text1"/>
          <w:sz w:val="28"/>
          <w:szCs w:val="28"/>
        </w:rPr>
        <w:t>вміннями</w:t>
      </w:r>
      <w:proofErr w:type="spellEnd"/>
      <w:r w:rsidR="00F175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051E2">
        <w:rPr>
          <w:rFonts w:ascii="Times New Roman" w:hAnsi="Times New Roman"/>
          <w:color w:val="000000" w:themeColor="text1"/>
          <w:sz w:val="28"/>
          <w:szCs w:val="28"/>
        </w:rPr>
        <w:t>щодо</w:t>
      </w:r>
      <w:proofErr w:type="spellEnd"/>
      <w:r w:rsidR="00A051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F17532">
        <w:rPr>
          <w:rFonts w:ascii="Times New Roman" w:hAnsi="Times New Roman"/>
          <w:color w:val="000000" w:themeColor="text1"/>
          <w:sz w:val="28"/>
          <w:szCs w:val="28"/>
        </w:rPr>
        <w:t>пізнання</w:t>
      </w:r>
      <w:proofErr w:type="spellEnd"/>
      <w:r w:rsidR="009614E6" w:rsidRPr="00D72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14E6" w:rsidRPr="00D725A9">
        <w:rPr>
          <w:rFonts w:ascii="Times New Roman" w:hAnsi="Times New Roman"/>
          <w:sz w:val="28"/>
          <w:szCs w:val="28"/>
        </w:rPr>
        <w:t>природи</w:t>
      </w:r>
      <w:proofErr w:type="spellEnd"/>
      <w:r w:rsidR="00A051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51E2">
        <w:rPr>
          <w:rFonts w:ascii="Times New Roman" w:hAnsi="Times New Roman"/>
          <w:sz w:val="28"/>
          <w:szCs w:val="28"/>
        </w:rPr>
        <w:t>засобами</w:t>
      </w:r>
      <w:proofErr w:type="spellEnd"/>
      <w:r w:rsidR="00A051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51E2">
        <w:rPr>
          <w:rFonts w:ascii="Times New Roman" w:hAnsi="Times New Roman"/>
          <w:sz w:val="28"/>
          <w:szCs w:val="28"/>
        </w:rPr>
        <w:t>наукового</w:t>
      </w:r>
      <w:proofErr w:type="spellEnd"/>
      <w:r w:rsidR="00A051E2">
        <w:rPr>
          <w:rFonts w:ascii="Times New Roman" w:hAnsi="Times New Roman"/>
          <w:sz w:val="28"/>
          <w:szCs w:val="28"/>
        </w:rPr>
        <w:t xml:space="preserve"> дослідження. </w:t>
      </w:r>
      <w:r w:rsidR="008A2C0A" w:rsidRPr="00FB2E12">
        <w:rPr>
          <w:rFonts w:ascii="Times New Roman" w:hAnsi="Times New Roman"/>
          <w:color w:val="000000" w:themeColor="text1"/>
          <w:sz w:val="28"/>
          <w:szCs w:val="28"/>
          <w:lang w:val="uk-UA"/>
        </w:rPr>
        <w:t>Забезпечення даних вимог є актуальним питанням професій</w:t>
      </w:r>
      <w:r w:rsidR="00FB2E12" w:rsidRPr="00FB2E12">
        <w:rPr>
          <w:rFonts w:ascii="Times New Roman" w:hAnsi="Times New Roman"/>
          <w:color w:val="000000" w:themeColor="text1"/>
          <w:sz w:val="28"/>
          <w:szCs w:val="28"/>
          <w:lang w:val="uk-UA"/>
        </w:rPr>
        <w:t>ної діяльності вчителя фізики щодо цілеспрямованого</w:t>
      </w:r>
      <w:r w:rsidR="008A2C0A" w:rsidRPr="00FB2E1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формування дослідницької компетентності учнів з </w:t>
      </w:r>
      <w:r w:rsidR="00FB2E12" w:rsidRPr="00FB2E12">
        <w:rPr>
          <w:rFonts w:ascii="Times New Roman" w:hAnsi="Times New Roman"/>
          <w:color w:val="000000" w:themeColor="text1"/>
          <w:sz w:val="28"/>
          <w:szCs w:val="28"/>
          <w:lang w:val="uk-UA"/>
        </w:rPr>
        <w:t>пізнання</w:t>
      </w:r>
      <w:r w:rsidR="008A2C0A" w:rsidRPr="00FB2E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A2C0A" w:rsidRPr="00FB2E12">
        <w:rPr>
          <w:rFonts w:ascii="Times New Roman" w:hAnsi="Times New Roman"/>
          <w:color w:val="000000" w:themeColor="text1"/>
          <w:sz w:val="28"/>
          <w:szCs w:val="28"/>
        </w:rPr>
        <w:t>об’</w:t>
      </w:r>
      <w:r w:rsidR="00FB2E12" w:rsidRPr="00FB2E12">
        <w:rPr>
          <w:rFonts w:ascii="Times New Roman" w:hAnsi="Times New Roman"/>
          <w:color w:val="000000" w:themeColor="text1"/>
          <w:sz w:val="28"/>
          <w:szCs w:val="28"/>
        </w:rPr>
        <w:t>єктів</w:t>
      </w:r>
      <w:proofErr w:type="spellEnd"/>
      <w:r w:rsidR="008A2C0A" w:rsidRPr="00FB2E1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B2E12" w:rsidRPr="00FB2E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FB2E12" w:rsidRPr="00FB2E12">
        <w:rPr>
          <w:rFonts w:ascii="Times New Roman" w:hAnsi="Times New Roman"/>
          <w:color w:val="000000" w:themeColor="text1"/>
          <w:sz w:val="28"/>
          <w:szCs w:val="28"/>
        </w:rPr>
        <w:t>явищ</w:t>
      </w:r>
      <w:proofErr w:type="spellEnd"/>
      <w:r w:rsidR="008A2C0A" w:rsidRPr="00FB2E1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неживої природи.</w:t>
      </w:r>
    </w:p>
    <w:p w:rsidR="00BA3698" w:rsidRPr="00FB2E12" w:rsidRDefault="00BA3698" w:rsidP="00BA369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B2E12">
        <w:rPr>
          <w:rFonts w:ascii="Times New Roman" w:hAnsi="Times New Roman"/>
          <w:color w:val="000000" w:themeColor="text1"/>
          <w:sz w:val="28"/>
          <w:szCs w:val="28"/>
          <w:lang w:val="uk-UA"/>
        </w:rPr>
        <w:t>Аналізу такого феномену як «дослідницька компетентність» присвячені роботи В. </w:t>
      </w:r>
      <w:proofErr w:type="spellStart"/>
      <w:r w:rsidRPr="00FB2E12">
        <w:rPr>
          <w:rFonts w:ascii="Times New Roman" w:hAnsi="Times New Roman"/>
          <w:color w:val="000000" w:themeColor="text1"/>
          <w:sz w:val="28"/>
          <w:szCs w:val="28"/>
          <w:lang w:val="uk-UA"/>
        </w:rPr>
        <w:t>Болотова</w:t>
      </w:r>
      <w:proofErr w:type="spellEnd"/>
      <w:r w:rsidRPr="00FB2E12">
        <w:rPr>
          <w:rFonts w:ascii="Times New Roman" w:hAnsi="Times New Roman"/>
          <w:color w:val="000000" w:themeColor="text1"/>
          <w:sz w:val="28"/>
          <w:szCs w:val="28"/>
          <w:lang w:val="uk-UA"/>
        </w:rPr>
        <w:t>, І. Зимньої, С. Осипової, О. Ушакова, М. </w:t>
      </w:r>
      <w:proofErr w:type="spellStart"/>
      <w:r w:rsidRPr="00FB2E12">
        <w:rPr>
          <w:rFonts w:ascii="Times New Roman" w:hAnsi="Times New Roman"/>
          <w:color w:val="000000" w:themeColor="text1"/>
          <w:sz w:val="28"/>
          <w:szCs w:val="28"/>
          <w:lang w:val="uk-UA"/>
        </w:rPr>
        <w:t>Голованя</w:t>
      </w:r>
      <w:proofErr w:type="spellEnd"/>
      <w:r w:rsidRPr="00FB2E1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</w:t>
      </w:r>
      <w:r w:rsidRPr="00FB2E12">
        <w:rPr>
          <w:rFonts w:ascii="Times New Roman" w:hAnsi="Times New Roman"/>
          <w:color w:val="000000" w:themeColor="text1"/>
          <w:sz w:val="28"/>
          <w:szCs w:val="28"/>
          <w:lang w:val="uk-UA"/>
        </w:rPr>
        <w:br/>
        <w:t xml:space="preserve">інших науковців. З метою орієнтування у визначеннях щодо формування дослідницької компетентності, рекомендуємо керуватися означенням, сформульованим А. Хуторським, який розглядає дослідницьку компетентність як володіння людиною дослідницькою компетенцією, під якою розуміє </w:t>
      </w:r>
      <w:r w:rsidRPr="00FB2E12">
        <w:rPr>
          <w:rFonts w:ascii="Times New Roman" w:hAnsi="Times New Roman"/>
          <w:color w:val="000000" w:themeColor="text1"/>
          <w:sz w:val="28"/>
          <w:szCs w:val="28"/>
          <w:lang w:val="uk-UA"/>
        </w:rPr>
        <w:br/>
        <w:t xml:space="preserve">знання як результат пізнавальної діяльності людини в певній галузі </w:t>
      </w:r>
      <w:r w:rsidRPr="00FB2E12">
        <w:rPr>
          <w:rFonts w:ascii="Times New Roman" w:hAnsi="Times New Roman"/>
          <w:color w:val="000000" w:themeColor="text1"/>
          <w:sz w:val="28"/>
          <w:szCs w:val="28"/>
          <w:lang w:val="uk-UA"/>
        </w:rPr>
        <w:br/>
        <w:t>науки, методи та методики дослідження, які вона має опанувати з метою здійснення дослідницької діяльності, а також мотивацію та ці</w:t>
      </w:r>
      <w:r w:rsidR="001C629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ннісні орієнтації </w:t>
      </w:r>
      <w:r w:rsidR="001C629D">
        <w:rPr>
          <w:rFonts w:ascii="Times New Roman" w:hAnsi="Times New Roman"/>
          <w:color w:val="000000" w:themeColor="text1"/>
          <w:sz w:val="28"/>
          <w:szCs w:val="28"/>
          <w:lang w:val="uk-UA"/>
        </w:rPr>
        <w:br/>
        <w:t>дослідника [5</w:t>
      </w:r>
      <w:r w:rsidRPr="00FB2E12">
        <w:rPr>
          <w:rFonts w:ascii="Times New Roman" w:hAnsi="Times New Roman"/>
          <w:color w:val="000000" w:themeColor="text1"/>
          <w:sz w:val="28"/>
          <w:szCs w:val="28"/>
          <w:lang w:val="uk-UA"/>
        </w:rPr>
        <w:t>].</w:t>
      </w:r>
    </w:p>
    <w:p w:rsidR="00BA3698" w:rsidRDefault="00A82967" w:rsidP="00BA369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Формуючи цю</w:t>
      </w:r>
      <w:r w:rsidR="00BA3698" w:rsidRPr="00FB2E1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компетентність, слід ураховувати, що дослідницька, як і інша компетентність, складається з когнітивного, діяльнісного</w:t>
      </w:r>
      <w:r w:rsidR="001C629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особистісного компонентів [2</w:t>
      </w:r>
      <w:r w:rsidR="00BA3698" w:rsidRPr="00FB2E1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]. Когнітивний компонент дослідницької компетентності –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br/>
      </w:r>
      <w:r w:rsidR="00BA3698" w:rsidRPr="00FB2E1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це інформаційна системи, яка є сукупністю знань теоретичного та практичного характеру про сутність та етапи наукового методу пізнання; методи теоретичних та практичних досліджень, алгоритми виконання певних дій у процесі застосування методів наукового пошуку. Діяльнісний компонент – комплекс </w:t>
      </w:r>
      <w:proofErr w:type="spellStart"/>
      <w:r w:rsidR="00BA3698" w:rsidRPr="00FB2E12">
        <w:rPr>
          <w:rFonts w:ascii="Times New Roman" w:hAnsi="Times New Roman"/>
          <w:color w:val="000000" w:themeColor="text1"/>
          <w:sz w:val="28"/>
          <w:szCs w:val="28"/>
          <w:lang w:val="uk-UA"/>
        </w:rPr>
        <w:t>загальнонавчальних</w:t>
      </w:r>
      <w:proofErr w:type="spellEnd"/>
      <w:r w:rsidR="00BA3698" w:rsidRPr="00FB2E1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практичних умінь, що складається з інтелектуальних (уміння застосовувати індуктивний та дедуктивний методи пізнання, аналізувати та синтезувати, порівнювати, узагальнювати й систематизувати, моделювати; висувати гіпотези, здійснювати пошук аналогій) та практичних умінь (уміння описувати спостережувані об’єкти; створювати теоретичну модель експерименту, вибирати методику його проведення та прилади для прямих вимірювань, оформляти результати досліджень та формулювати висновки). Особистісний компонент – комплекс мотивів, емоційно-вольових та ціннісних ставлень учнів до дослідницької діяльності; комплекс рефлексивних умінь щодо усвідомлення й оцінювання ходу та результатів самостійної дослідницької діяльності.</w:t>
      </w:r>
    </w:p>
    <w:p w:rsidR="00837E06" w:rsidRPr="00892800" w:rsidRDefault="00837E06" w:rsidP="00837E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92800">
        <w:rPr>
          <w:rFonts w:ascii="Times New Roman" w:hAnsi="Times New Roman"/>
          <w:sz w:val="28"/>
          <w:szCs w:val="28"/>
          <w:lang w:val="uk-UA" w:eastAsia="ru-RU"/>
        </w:rPr>
        <w:t>У</w:t>
      </w:r>
      <w:r>
        <w:rPr>
          <w:rFonts w:ascii="Times New Roman" w:hAnsi="Times New Roman"/>
          <w:sz w:val="28"/>
          <w:szCs w:val="28"/>
          <w:lang w:val="uk-UA" w:eastAsia="ru-RU"/>
        </w:rPr>
        <w:t>раховуючи</w:t>
      </w:r>
      <w:r w:rsidRPr="00892800">
        <w:rPr>
          <w:rFonts w:ascii="Times New Roman" w:hAnsi="Times New Roman"/>
          <w:sz w:val="28"/>
          <w:szCs w:val="28"/>
          <w:lang w:val="uk-UA" w:eastAsia="ru-RU"/>
        </w:rPr>
        <w:t xml:space="preserve"> загальний розвиток учнів та рівень їх підготовленості до дослідницької діяльності, з метою формування когнітивного компоненту </w:t>
      </w:r>
      <w:r w:rsidRPr="00892800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дослідницької діяльності в 7 класах, в яких учні починають вивчати фізику,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рекомендуємо ознайомлювати учнів з </w:t>
      </w:r>
      <w:r w:rsidR="00FD3340">
        <w:rPr>
          <w:rFonts w:ascii="Times New Roman" w:hAnsi="Times New Roman"/>
          <w:sz w:val="28"/>
          <w:szCs w:val="28"/>
          <w:lang w:val="uk-UA" w:eastAsia="ru-RU"/>
        </w:rPr>
        <w:t>етапами наукового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дослідженням шляхом демонстрації та аналізу окремих</w:t>
      </w:r>
      <w:r w:rsidRPr="00FB2E12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дослідницьких умінь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.</w:t>
      </w:r>
    </w:p>
    <w:p w:rsidR="00837E06" w:rsidRPr="00892800" w:rsidRDefault="00837E06" w:rsidP="00837E06">
      <w:pPr>
        <w:pStyle w:val="a4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92800">
        <w:rPr>
          <w:rFonts w:ascii="Times New Roman" w:hAnsi="Times New Roman"/>
          <w:sz w:val="28"/>
          <w:szCs w:val="28"/>
          <w:lang w:val="uk-UA" w:eastAsia="ru-RU"/>
        </w:rPr>
        <w:t xml:space="preserve">пропонувати учням пізнавальні ситуації, демонструвати прийоми </w:t>
      </w:r>
      <w:r w:rsidR="004662D2">
        <w:rPr>
          <w:rFonts w:ascii="Times New Roman" w:hAnsi="Times New Roman"/>
          <w:sz w:val="28"/>
          <w:szCs w:val="28"/>
          <w:lang w:val="uk-UA" w:eastAsia="ru-RU"/>
        </w:rPr>
        <w:t xml:space="preserve">їх </w:t>
      </w:r>
      <w:r w:rsidRPr="00892800">
        <w:rPr>
          <w:rFonts w:ascii="Times New Roman" w:hAnsi="Times New Roman"/>
          <w:sz w:val="28"/>
          <w:szCs w:val="28"/>
          <w:lang w:val="uk-UA" w:eastAsia="ru-RU"/>
        </w:rPr>
        <w:t>аналізу для вибору тих, які можна розв</w:t>
      </w:r>
      <w:r w:rsidR="004662D2">
        <w:rPr>
          <w:rFonts w:ascii="Times New Roman" w:hAnsi="Times New Roman" w:cs="Times New Roman"/>
          <w:sz w:val="28"/>
          <w:szCs w:val="28"/>
          <w:lang w:val="uk-UA" w:eastAsia="ru-RU"/>
        </w:rPr>
        <w:t>’</w:t>
      </w:r>
      <w:r w:rsidRPr="00892800">
        <w:rPr>
          <w:rFonts w:ascii="Times New Roman" w:hAnsi="Times New Roman"/>
          <w:sz w:val="28"/>
          <w:szCs w:val="28"/>
          <w:lang w:val="uk-UA" w:eastAsia="ru-RU"/>
        </w:rPr>
        <w:t>язати дослідницьким способом;</w:t>
      </w:r>
    </w:p>
    <w:p w:rsidR="00837E06" w:rsidRPr="00892800" w:rsidRDefault="00837E06" w:rsidP="00837E06">
      <w:pPr>
        <w:pStyle w:val="a3"/>
        <w:numPr>
          <w:ilvl w:val="0"/>
          <w:numId w:val="5"/>
        </w:numPr>
        <w:spacing w:before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92800">
        <w:rPr>
          <w:rFonts w:ascii="Times New Roman" w:hAnsi="Times New Roman"/>
          <w:sz w:val="28"/>
          <w:szCs w:val="28"/>
        </w:rPr>
        <w:t>наводити приклади формулювання</w:t>
      </w:r>
      <w:r w:rsidR="004662D2">
        <w:rPr>
          <w:rFonts w:ascii="Times New Roman" w:hAnsi="Times New Roman"/>
          <w:sz w:val="28"/>
          <w:szCs w:val="28"/>
        </w:rPr>
        <w:t xml:space="preserve"> мети й</w:t>
      </w:r>
      <w:r w:rsidRPr="00892800">
        <w:rPr>
          <w:rFonts w:ascii="Times New Roman" w:hAnsi="Times New Roman"/>
          <w:sz w:val="28"/>
          <w:szCs w:val="28"/>
        </w:rPr>
        <w:t xml:space="preserve"> завдань дослідження;</w:t>
      </w:r>
    </w:p>
    <w:p w:rsidR="00837E06" w:rsidRPr="00892800" w:rsidRDefault="00837E06" w:rsidP="00837E06">
      <w:pPr>
        <w:pStyle w:val="a3"/>
        <w:numPr>
          <w:ilvl w:val="0"/>
          <w:numId w:val="5"/>
        </w:numPr>
        <w:spacing w:before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92800">
        <w:rPr>
          <w:rFonts w:ascii="Times New Roman" w:hAnsi="Times New Roman"/>
          <w:sz w:val="28"/>
          <w:szCs w:val="28"/>
        </w:rPr>
        <w:t>ознайомити з поняттям «гіпотеза дослідження» та прийомами її в</w:t>
      </w:r>
      <w:r>
        <w:rPr>
          <w:rFonts w:ascii="Times New Roman" w:hAnsi="Times New Roman"/>
          <w:sz w:val="28"/>
          <w:szCs w:val="28"/>
        </w:rPr>
        <w:t>исунення;</w:t>
      </w:r>
    </w:p>
    <w:p w:rsidR="00837E06" w:rsidRPr="00892800" w:rsidRDefault="00837E06" w:rsidP="00837E06">
      <w:pPr>
        <w:pStyle w:val="a3"/>
        <w:numPr>
          <w:ilvl w:val="0"/>
          <w:numId w:val="5"/>
        </w:numPr>
        <w:spacing w:before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92800">
        <w:rPr>
          <w:rFonts w:ascii="Times New Roman" w:hAnsi="Times New Roman"/>
          <w:sz w:val="28"/>
          <w:szCs w:val="28"/>
        </w:rPr>
        <w:t>демонструвати процес складання плану дослідження з урахуванням необхідних етапів дослідження та прогнозуванням результатів кожного етапу ві</w:t>
      </w:r>
      <w:r>
        <w:rPr>
          <w:rFonts w:ascii="Times New Roman" w:hAnsi="Times New Roman"/>
          <w:sz w:val="28"/>
          <w:szCs w:val="28"/>
        </w:rPr>
        <w:t>дповідно до умов його виконання;</w:t>
      </w:r>
    </w:p>
    <w:p w:rsidR="00837E06" w:rsidRPr="004662D2" w:rsidRDefault="00837E06" w:rsidP="003E3C05">
      <w:pPr>
        <w:pStyle w:val="a3"/>
        <w:numPr>
          <w:ilvl w:val="0"/>
          <w:numId w:val="5"/>
        </w:numPr>
        <w:spacing w:before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4662D2">
        <w:rPr>
          <w:rFonts w:ascii="Times New Roman" w:hAnsi="Times New Roman"/>
          <w:sz w:val="28"/>
          <w:szCs w:val="28"/>
        </w:rPr>
        <w:t xml:space="preserve"> демонструвати методи моделювання ситуації, </w:t>
      </w:r>
      <w:r w:rsidR="004662D2" w:rsidRPr="004662D2">
        <w:rPr>
          <w:rFonts w:ascii="Times New Roman" w:hAnsi="Times New Roman"/>
          <w:sz w:val="28"/>
          <w:szCs w:val="28"/>
        </w:rPr>
        <w:t xml:space="preserve">розробки методики експерименту, </w:t>
      </w:r>
      <w:r w:rsidRPr="004662D2">
        <w:rPr>
          <w:rFonts w:ascii="Times New Roman" w:hAnsi="Times New Roman"/>
          <w:sz w:val="28"/>
          <w:szCs w:val="28"/>
        </w:rPr>
        <w:t xml:space="preserve">способи </w:t>
      </w:r>
      <w:r w:rsidRPr="004662D2">
        <w:rPr>
          <w:rFonts w:ascii="Times New Roman" w:hAnsi="Times New Roman"/>
          <w:spacing w:val="-4"/>
          <w:sz w:val="28"/>
          <w:szCs w:val="28"/>
        </w:rPr>
        <w:t xml:space="preserve">фіксації результатів та їх обробки, прийоми </w:t>
      </w:r>
      <w:r w:rsidRPr="004662D2">
        <w:rPr>
          <w:rFonts w:ascii="Times New Roman" w:hAnsi="Times New Roman"/>
          <w:sz w:val="28"/>
          <w:szCs w:val="28"/>
        </w:rPr>
        <w:t>аналізу результатів дослідження та формулювання висновків.</w:t>
      </w:r>
    </w:p>
    <w:p w:rsidR="00837E06" w:rsidRDefault="00837E06" w:rsidP="00837E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92800">
        <w:rPr>
          <w:rFonts w:ascii="Times New Roman" w:hAnsi="Times New Roman"/>
          <w:sz w:val="28"/>
          <w:szCs w:val="28"/>
          <w:lang w:val="uk-UA" w:eastAsia="ru-RU"/>
        </w:rPr>
        <w:t>У 8-9 класах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доцільно поступово збільшувати частку самостійного застосування</w:t>
      </w:r>
      <w:r w:rsidR="005B1782">
        <w:rPr>
          <w:rFonts w:ascii="Times New Roman" w:hAnsi="Times New Roman"/>
          <w:sz w:val="28"/>
          <w:szCs w:val="28"/>
          <w:lang w:val="uk-UA" w:eastAsia="ru-RU"/>
        </w:rPr>
        <w:t xml:space="preserve"> учнями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умінь наукового дослідженням, організуючи роботу в групах, парах, індивідуально.</w:t>
      </w:r>
    </w:p>
    <w:p w:rsidR="00BA3698" w:rsidRPr="00FB2E12" w:rsidRDefault="00BA3698" w:rsidP="00BA369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FB2E1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Результат формування </w:t>
      </w:r>
      <w:r w:rsidR="00AA50B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діяльнісної компоненти </w:t>
      </w:r>
      <w:r w:rsidRPr="00FB2E1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дослідницької компетентності залежить від форм, методів, які використовує вчитель фізики в організації дослідницької діяльності учнів, а </w:t>
      </w:r>
      <w:r w:rsidR="00AA50B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також </w:t>
      </w:r>
      <w:r w:rsidRPr="00FB2E1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засобів навчання, які </w:t>
      </w:r>
      <w:r w:rsidRPr="00FB2E12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створюють умови для належного засвоєння компонентів дослідницької компетентності.</w:t>
      </w:r>
    </w:p>
    <w:p w:rsidR="00BA3698" w:rsidRPr="00FB2E12" w:rsidRDefault="00BA3698" w:rsidP="00BA369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FB2E12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З метою формування уміння здійснювати дослідження рекомендуємо використовувати дослідницькі задачі з фізики як дидактичні засоби, які надають учням нову інформацію, ознайомлюють їх з методами фізичних досліджень. У процесі їх вирішення необхідно враховувати, що в навчальні дослідження учнів не можна в повному обсязі переносити методи наукових досліджень. Доцільно використовувати задачі творчого характеру, які спрямовані на формування окремих дослідницьких умінь. Це </w:t>
      </w:r>
      <w:r w:rsidR="00A82967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– </w:t>
      </w:r>
      <w:r w:rsidRPr="00FB2E12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експериментальні задачі, які передбачають:</w:t>
      </w:r>
    </w:p>
    <w:p w:rsidR="00BA3698" w:rsidRPr="00FB2E12" w:rsidRDefault="00BA3698" w:rsidP="00BA3698">
      <w:pPr>
        <w:pStyle w:val="a4"/>
        <w:numPr>
          <w:ilvl w:val="0"/>
          <w:numId w:val="3"/>
        </w:numPr>
        <w:tabs>
          <w:tab w:val="clear" w:pos="879"/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B2E12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проведення спостереження фізичних явищ, змін фізичних властивостей об’єктів;</w:t>
      </w:r>
    </w:p>
    <w:p w:rsidR="00BA3698" w:rsidRPr="00FB2E12" w:rsidRDefault="00BA3698" w:rsidP="00BA3698">
      <w:pPr>
        <w:pStyle w:val="a4"/>
        <w:numPr>
          <w:ilvl w:val="0"/>
          <w:numId w:val="3"/>
        </w:numPr>
        <w:tabs>
          <w:tab w:val="clear" w:pos="879"/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B2E12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вибір оптимальних засобів вимірювання;</w:t>
      </w:r>
    </w:p>
    <w:p w:rsidR="00BA3698" w:rsidRPr="00FB2E12" w:rsidRDefault="00BA3698" w:rsidP="00BA3698">
      <w:pPr>
        <w:pStyle w:val="a4"/>
        <w:numPr>
          <w:ilvl w:val="0"/>
          <w:numId w:val="3"/>
        </w:numPr>
        <w:tabs>
          <w:tab w:val="clear" w:pos="879"/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B2E12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розробку моделі експерименту;</w:t>
      </w:r>
    </w:p>
    <w:p w:rsidR="00BA3698" w:rsidRPr="00FB2E12" w:rsidRDefault="00BA3698" w:rsidP="00BA3698">
      <w:pPr>
        <w:pStyle w:val="a4"/>
        <w:numPr>
          <w:ilvl w:val="0"/>
          <w:numId w:val="3"/>
        </w:numPr>
        <w:tabs>
          <w:tab w:val="clear" w:pos="879"/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B2E12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формулювання висновків на основі аналізу результатів експериментів (спостережень);</w:t>
      </w:r>
    </w:p>
    <w:p w:rsidR="00BA3698" w:rsidRPr="00FB2E12" w:rsidRDefault="00BA3698" w:rsidP="00BA3698">
      <w:pPr>
        <w:pStyle w:val="a4"/>
        <w:numPr>
          <w:ilvl w:val="0"/>
          <w:numId w:val="3"/>
        </w:numPr>
        <w:tabs>
          <w:tab w:val="clear" w:pos="879"/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B2E12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застосування методу експериментальних досліджень із залученням декількох або всіх його етапів.</w:t>
      </w:r>
    </w:p>
    <w:p w:rsidR="00BA3698" w:rsidRPr="00FB2E12" w:rsidRDefault="00BA3698" w:rsidP="00BA369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FB2E12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Будь-яке експериментальне дослідження неможливе без побудови теоретичної моделі. Тому</w:t>
      </w:r>
      <w:r w:rsidR="00A82967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,</w:t>
      </w:r>
      <w:r w:rsidRPr="00FB2E12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доцільно пропонувати учням дослідницькі задачі, які вимагають застосування окремих теоретичних методів пізнання. Це задачі, що спрямовані на:</w:t>
      </w:r>
    </w:p>
    <w:p w:rsidR="00BA3698" w:rsidRPr="00FB2E12" w:rsidRDefault="00BA3698" w:rsidP="00BA3698">
      <w:pPr>
        <w:pStyle w:val="a4"/>
        <w:numPr>
          <w:ilvl w:val="0"/>
          <w:numId w:val="4"/>
        </w:numPr>
        <w:tabs>
          <w:tab w:val="clear" w:pos="879"/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B2E12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здійснення фізичної ідеалізації та створення моделей фізичних явищ;</w:t>
      </w:r>
    </w:p>
    <w:p w:rsidR="00BA3698" w:rsidRPr="00FB2E12" w:rsidRDefault="00BA3698" w:rsidP="00BA3698">
      <w:pPr>
        <w:pStyle w:val="a4"/>
        <w:numPr>
          <w:ilvl w:val="0"/>
          <w:numId w:val="4"/>
        </w:numPr>
        <w:tabs>
          <w:tab w:val="clear" w:pos="879"/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B2E12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застосування методу аналогій в інтерпретації процесів і об’єктів, які важко уявити;</w:t>
      </w:r>
    </w:p>
    <w:p w:rsidR="00BA3698" w:rsidRPr="00FB2E12" w:rsidRDefault="00BA3698" w:rsidP="00BA3698">
      <w:pPr>
        <w:pStyle w:val="a4"/>
        <w:numPr>
          <w:ilvl w:val="0"/>
          <w:numId w:val="4"/>
        </w:numPr>
        <w:tabs>
          <w:tab w:val="clear" w:pos="879"/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B2E12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проведення уявного експерименту;</w:t>
      </w:r>
    </w:p>
    <w:p w:rsidR="00BA3698" w:rsidRPr="00FB2E12" w:rsidRDefault="00BA3698" w:rsidP="00BA3698">
      <w:pPr>
        <w:pStyle w:val="a4"/>
        <w:numPr>
          <w:ilvl w:val="0"/>
          <w:numId w:val="4"/>
        </w:numPr>
        <w:tabs>
          <w:tab w:val="clear" w:pos="879"/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B2E12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формулювання гіпотез та їх доведення на основі умовиводів.</w:t>
      </w:r>
    </w:p>
    <w:p w:rsidR="00BA3698" w:rsidRPr="00FB2E12" w:rsidRDefault="00BA3698" w:rsidP="00BA369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FB2E12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Ураховуючи погляд М. Фібули </w:t>
      </w:r>
      <w:r w:rsidR="001C629D">
        <w:rPr>
          <w:rFonts w:ascii="Times New Roman" w:hAnsi="Times New Roman"/>
          <w:color w:val="000000" w:themeColor="text1"/>
          <w:sz w:val="28"/>
          <w:szCs w:val="28"/>
          <w:lang w:val="uk-UA"/>
        </w:rPr>
        <w:t>[4</w:t>
      </w:r>
      <w:r w:rsidRPr="00FB2E12">
        <w:rPr>
          <w:rFonts w:ascii="Times New Roman" w:hAnsi="Times New Roman"/>
          <w:color w:val="000000" w:themeColor="text1"/>
          <w:sz w:val="28"/>
          <w:szCs w:val="28"/>
          <w:lang w:val="uk-UA"/>
        </w:rPr>
        <w:t>]</w:t>
      </w:r>
      <w:r w:rsidRPr="00FB2E12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, що найістотнішим засобом навчання є слово вчителя, та думку Г. </w:t>
      </w:r>
      <w:proofErr w:type="spellStart"/>
      <w:r w:rsidRPr="00FB2E12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Лозанова</w:t>
      </w:r>
      <w:proofErr w:type="spellEnd"/>
      <w:r w:rsidRPr="00FB2E12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C629D">
        <w:rPr>
          <w:rFonts w:ascii="Times New Roman" w:hAnsi="Times New Roman"/>
          <w:color w:val="000000" w:themeColor="text1"/>
          <w:sz w:val="28"/>
          <w:szCs w:val="28"/>
          <w:lang w:val="uk-UA"/>
        </w:rPr>
        <w:t>[3</w:t>
      </w:r>
      <w:r w:rsidRPr="00FB2E12">
        <w:rPr>
          <w:rFonts w:ascii="Times New Roman" w:hAnsi="Times New Roman"/>
          <w:color w:val="000000" w:themeColor="text1"/>
          <w:sz w:val="28"/>
          <w:szCs w:val="28"/>
          <w:lang w:val="uk-UA"/>
        </w:rPr>
        <w:t>]</w:t>
      </w:r>
      <w:r w:rsidRPr="00FB2E12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, що дидактичні засоби передбачають структурування навчального матеріалу, яке дозволяє робити глобальний огляд усієї теми з метою формування цілісного враження про неї, радимо вчителям фізики розвивати уміння створювати систему </w:t>
      </w:r>
      <w:proofErr w:type="spellStart"/>
      <w:r w:rsidRPr="00FB2E12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логічно</w:t>
      </w:r>
      <w:proofErr w:type="spellEnd"/>
      <w:r w:rsidRPr="00FB2E12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пов’язаних дослідницьких завдань, які б детермінували цілісний процес дослідження учнів. </w:t>
      </w:r>
    </w:p>
    <w:p w:rsidR="00BA3698" w:rsidRPr="00FB2E12" w:rsidRDefault="00BA3698" w:rsidP="00BA369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B2E1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Перше завдання у цій системі – це спостереження явища, процесу, яке встановлює факт їх існування. Друге завдання передбачає висунення гіпотез, які виконують роль орієнтирів у постановці експериментальних досліджень. </w:t>
      </w:r>
      <w:r w:rsidR="00A82967">
        <w:rPr>
          <w:rFonts w:ascii="Times New Roman" w:hAnsi="Times New Roman"/>
          <w:color w:val="000000" w:themeColor="text1"/>
          <w:sz w:val="28"/>
          <w:szCs w:val="28"/>
          <w:lang w:val="uk-UA"/>
        </w:rPr>
        <w:br/>
      </w:r>
      <w:bookmarkStart w:id="0" w:name="_GoBack"/>
      <w:bookmarkEnd w:id="0"/>
      <w:r w:rsidRPr="00FB2E12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Третє – експериментальні задачі на перевірку гіпотез. Четверте – </w:t>
      </w:r>
      <w:proofErr w:type="spellStart"/>
      <w:r w:rsidRPr="00FB2E12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обгрунтування</w:t>
      </w:r>
      <w:proofErr w:type="spellEnd"/>
      <w:r w:rsidRPr="00FB2E12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механізму фізичного явища, процесу.</w:t>
      </w:r>
    </w:p>
    <w:p w:rsidR="00BA3698" w:rsidRPr="00FB2E12" w:rsidRDefault="00BA3698" w:rsidP="00BA369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B2E12">
        <w:rPr>
          <w:rFonts w:ascii="Times New Roman" w:hAnsi="Times New Roman"/>
          <w:color w:val="000000" w:themeColor="text1"/>
          <w:sz w:val="28"/>
          <w:szCs w:val="28"/>
          <w:lang w:val="uk-UA"/>
        </w:rPr>
        <w:t>Наприклад, досліджуючи властивості сили Архімеда, послідовність дослідницьких завдань буде такою:</w:t>
      </w:r>
    </w:p>
    <w:p w:rsidR="00BA3698" w:rsidRPr="00FB2E12" w:rsidRDefault="00BA3698" w:rsidP="00BA3698">
      <w:pPr>
        <w:pStyle w:val="a4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2E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Проведіть спостереження показів динамометра, до якого </w:t>
      </w:r>
      <w:proofErr w:type="spellStart"/>
      <w:r w:rsidRPr="00FB2E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підвішено</w:t>
      </w:r>
      <w:proofErr w:type="spellEnd"/>
      <w:r w:rsidRPr="00FB2E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вантаж, який знаходиться: а) у повітрі; б) занурене у воду.</w:t>
      </w:r>
    </w:p>
    <w:p w:rsidR="00BA3698" w:rsidRPr="00FB2E12" w:rsidRDefault="00BA3698" w:rsidP="00BA3698">
      <w:pPr>
        <w:pStyle w:val="a4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2E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Завдання-гіпотеза: Які чинники можуть впливати на величину сили Архімеда?</w:t>
      </w:r>
    </w:p>
    <w:p w:rsidR="00BA3698" w:rsidRPr="00FB2E12" w:rsidRDefault="00BA3698" w:rsidP="00BA3698">
      <w:pPr>
        <w:pStyle w:val="a4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2E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Виміряйте вагу вантажу, зануреного в різні види рідин.</w:t>
      </w:r>
    </w:p>
    <w:p w:rsidR="00BA3698" w:rsidRPr="00FB2E12" w:rsidRDefault="00BA3698" w:rsidP="00BA3698">
      <w:pPr>
        <w:pStyle w:val="a4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2E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Проведіть вимірювання ваги занурених у воду вантажів, що мають однаковий об’єм та різну масу.</w:t>
      </w:r>
    </w:p>
    <w:p w:rsidR="00BA3698" w:rsidRPr="00FB2E12" w:rsidRDefault="00BA3698" w:rsidP="00BA3698">
      <w:pPr>
        <w:pStyle w:val="a4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2E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Проведіть вимірювання ваги занурених у воду вантажів, що мають однакову масу та різний об’єм.</w:t>
      </w:r>
    </w:p>
    <w:p w:rsidR="00BA3698" w:rsidRDefault="00BA3698" w:rsidP="00BA3698">
      <w:pPr>
        <w:pStyle w:val="a4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FB2E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Обгрунтуйте</w:t>
      </w:r>
      <w:proofErr w:type="spellEnd"/>
      <w:r w:rsidRPr="00FB2E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природу сили Архімеда.</w:t>
      </w:r>
    </w:p>
    <w:p w:rsidR="00AA50B4" w:rsidRPr="006D0AD0" w:rsidRDefault="00AA50B4" w:rsidP="006D0AD0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6D0AD0">
        <w:rPr>
          <w:rFonts w:ascii="Times New Roman" w:hAnsi="Times New Roman"/>
          <w:sz w:val="28"/>
          <w:szCs w:val="28"/>
        </w:rPr>
        <w:t xml:space="preserve">Акцентуємо увагу, що </w:t>
      </w:r>
      <w:r w:rsidR="006D0AD0" w:rsidRPr="006D0AD0">
        <w:rPr>
          <w:rFonts w:ascii="Times New Roman" w:hAnsi="Times New Roman"/>
          <w:sz w:val="28"/>
          <w:szCs w:val="28"/>
        </w:rPr>
        <w:t>наближену структуру до наукового дослідження мають д</w:t>
      </w:r>
      <w:r w:rsidRPr="006D0AD0">
        <w:rPr>
          <w:rFonts w:ascii="Times New Roman" w:hAnsi="Times New Roman"/>
          <w:sz w:val="28"/>
          <w:szCs w:val="28"/>
        </w:rPr>
        <w:t>осл</w:t>
      </w:r>
      <w:r w:rsidR="006D0AD0" w:rsidRPr="006D0AD0">
        <w:rPr>
          <w:rFonts w:ascii="Times New Roman" w:hAnsi="Times New Roman"/>
          <w:sz w:val="28"/>
          <w:szCs w:val="28"/>
        </w:rPr>
        <w:t xml:space="preserve">ідницькі проекти. </w:t>
      </w:r>
      <w:r w:rsidRPr="006D0AD0">
        <w:rPr>
          <w:rFonts w:ascii="Times New Roman" w:hAnsi="Times New Roman"/>
          <w:sz w:val="28"/>
          <w:szCs w:val="28"/>
        </w:rPr>
        <w:t>Але проведення експериментальних досліджень проекту</w:t>
      </w:r>
      <w:r w:rsidR="006D0AD0" w:rsidRPr="006D0AD0">
        <w:rPr>
          <w:rFonts w:ascii="Times New Roman" w:hAnsi="Times New Roman"/>
          <w:sz w:val="28"/>
          <w:szCs w:val="28"/>
        </w:rPr>
        <w:t xml:space="preserve"> в 7-ому класі</w:t>
      </w:r>
      <w:r w:rsidRPr="006D0AD0">
        <w:rPr>
          <w:rFonts w:ascii="Times New Roman" w:hAnsi="Times New Roman"/>
          <w:sz w:val="28"/>
          <w:szCs w:val="28"/>
        </w:rPr>
        <w:t xml:space="preserve"> є важким для учнів. Причина криється у відсутності сформованого узагальненого експериментального уміння. Головним завданням курсу «Природознавства» було навчити учнів проводити феноменологічні дослідження явищ природи </w:t>
      </w:r>
      <w:r w:rsidR="00FD3340">
        <w:rPr>
          <w:rFonts w:ascii="Times New Roman" w:hAnsi="Times New Roman"/>
          <w:sz w:val="28"/>
          <w:szCs w:val="28"/>
        </w:rPr>
        <w:t>–</w:t>
      </w:r>
      <w:r w:rsidRPr="006D0AD0">
        <w:rPr>
          <w:rFonts w:ascii="Times New Roman" w:hAnsi="Times New Roman"/>
          <w:sz w:val="28"/>
          <w:szCs w:val="28"/>
        </w:rPr>
        <w:t xml:space="preserve"> спостерігати, описувати якісні зміни перебігу природних явищ та робити узагальнений висновок на якісному рівні. Перехід до вивчення окремих навчальних предметів, таких як фізики, хімія, передбачає оволодіння систематичними науковими поняттями,</w:t>
      </w:r>
      <w:r w:rsidR="006D0AD0" w:rsidRPr="006D0AD0">
        <w:rPr>
          <w:rFonts w:ascii="Times New Roman" w:hAnsi="Times New Roman"/>
          <w:sz w:val="28"/>
          <w:szCs w:val="28"/>
        </w:rPr>
        <w:t xml:space="preserve"> </w:t>
      </w:r>
      <w:r w:rsidRPr="006D0AD0">
        <w:rPr>
          <w:rFonts w:ascii="Times New Roman" w:hAnsi="Times New Roman"/>
          <w:sz w:val="28"/>
          <w:szCs w:val="28"/>
        </w:rPr>
        <w:t xml:space="preserve">системою знаків мови цих наук, з експериментальними дослідженнями як методом наукового пізнання природи. У 7-ому класі змінюється характер діяльності учнів: від якісного опису явищ до встановлення кількісних </w:t>
      </w:r>
      <w:proofErr w:type="spellStart"/>
      <w:r w:rsidRPr="006D0AD0">
        <w:rPr>
          <w:rFonts w:ascii="Times New Roman" w:hAnsi="Times New Roman"/>
          <w:sz w:val="28"/>
          <w:szCs w:val="28"/>
        </w:rPr>
        <w:t>зв’язків</w:t>
      </w:r>
      <w:proofErr w:type="spellEnd"/>
      <w:r w:rsidRPr="006D0AD0">
        <w:rPr>
          <w:rFonts w:ascii="Times New Roman" w:hAnsi="Times New Roman"/>
          <w:sz w:val="28"/>
          <w:szCs w:val="28"/>
        </w:rPr>
        <w:t xml:space="preserve"> між їх властивостями, тому ступінь самостійності учнів на етапі виконання проекту, які мають характер експериментальних досліджень, дуже низька. Основні ідеї методики досліджень, у такому випадку, повинні належати вчителю.</w:t>
      </w:r>
    </w:p>
    <w:p w:rsidR="00C435A9" w:rsidRDefault="00F30E08" w:rsidP="00C435A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оцінювання рівня сформованості компонентів дослідницької компетентності </w:t>
      </w:r>
      <w:r w:rsidRPr="00D725A9">
        <w:rPr>
          <w:rFonts w:ascii="Times New Roman" w:hAnsi="Times New Roman"/>
          <w:sz w:val="28"/>
          <w:szCs w:val="28"/>
        </w:rPr>
        <w:t>навчання</w:t>
      </w:r>
      <w:r>
        <w:rPr>
          <w:rFonts w:ascii="Times New Roman" w:hAnsi="Times New Roman"/>
          <w:sz w:val="28"/>
          <w:szCs w:val="28"/>
        </w:rPr>
        <w:t xml:space="preserve"> учнів</w:t>
      </w:r>
      <w:r w:rsidRPr="00D725A9">
        <w:rPr>
          <w:rFonts w:ascii="Times New Roman" w:hAnsi="Times New Roman"/>
          <w:sz w:val="28"/>
          <w:szCs w:val="28"/>
        </w:rPr>
        <w:t xml:space="preserve">, що визначають </w:t>
      </w:r>
      <w:r>
        <w:rPr>
          <w:rFonts w:ascii="Times New Roman" w:hAnsi="Times New Roman"/>
          <w:sz w:val="28"/>
          <w:szCs w:val="28"/>
        </w:rPr>
        <w:t xml:space="preserve">їх </w:t>
      </w:r>
      <w:r w:rsidRPr="00D725A9">
        <w:rPr>
          <w:rFonts w:ascii="Times New Roman" w:hAnsi="Times New Roman"/>
          <w:sz w:val="28"/>
          <w:szCs w:val="28"/>
        </w:rPr>
        <w:t xml:space="preserve">навчальний </w:t>
      </w:r>
      <w:r>
        <w:rPr>
          <w:rFonts w:ascii="Times New Roman" w:hAnsi="Times New Roman"/>
          <w:sz w:val="28"/>
          <w:szCs w:val="28"/>
        </w:rPr>
        <w:t>прогрес рекомендуємо враховувати обсяг с</w:t>
      </w:r>
      <w:r w:rsidR="00A27180">
        <w:rPr>
          <w:rFonts w:ascii="Times New Roman" w:hAnsi="Times New Roman"/>
          <w:sz w:val="28"/>
          <w:szCs w:val="28"/>
        </w:rPr>
        <w:t>амостійності застосування умінь (самостійно, з допомогою вчителя чи інших осіб)</w:t>
      </w:r>
    </w:p>
    <w:p w:rsidR="006D0AD0" w:rsidRDefault="00A27180" w:rsidP="00A27180">
      <w:pPr>
        <w:pStyle w:val="a3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A27180">
        <w:rPr>
          <w:rFonts w:ascii="Times New Roman" w:hAnsi="Times New Roman"/>
          <w:sz w:val="28"/>
          <w:szCs w:val="28"/>
        </w:rPr>
        <w:t xml:space="preserve">Важливим механізмом усвідомлення учнем досягнення ступеня </w:t>
      </w:r>
      <w:r>
        <w:rPr>
          <w:rFonts w:ascii="Times New Roman" w:hAnsi="Times New Roman"/>
          <w:sz w:val="28"/>
          <w:szCs w:val="28"/>
        </w:rPr>
        <w:t>володіння науковим дослідженням є саморефлексія. Уміння</w:t>
      </w:r>
      <w:r w:rsidRPr="00A27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здійснювати</w:t>
      </w:r>
      <w:r w:rsidRPr="00670DFE">
        <w:rPr>
          <w:rFonts w:ascii="Times New Roman" w:hAnsi="Times New Roman"/>
          <w:sz w:val="28"/>
          <w:szCs w:val="28"/>
        </w:rPr>
        <w:t xml:space="preserve"> самоаналіз </w:t>
      </w:r>
      <w:r w:rsidRPr="00670DFE">
        <w:rPr>
          <w:rFonts w:ascii="Times New Roman" w:hAnsi="Times New Roman"/>
          <w:sz w:val="28"/>
          <w:szCs w:val="28"/>
        </w:rPr>
        <w:lastRenderedPageBreak/>
        <w:t>дослідницької діяльності</w:t>
      </w:r>
      <w:r w:rsidRPr="00A27180">
        <w:rPr>
          <w:rFonts w:ascii="Times New Roman" w:hAnsi="Times New Roman"/>
          <w:sz w:val="28"/>
          <w:szCs w:val="28"/>
        </w:rPr>
        <w:t>, відповідно до Державного стандарту, також підлягає оцінюванню</w:t>
      </w:r>
      <w:r>
        <w:rPr>
          <w:rFonts w:ascii="Times New Roman" w:hAnsi="Times New Roman"/>
          <w:sz w:val="28"/>
          <w:szCs w:val="28"/>
        </w:rPr>
        <w:t>.</w:t>
      </w:r>
      <w:r w:rsidR="000B3E17">
        <w:rPr>
          <w:rFonts w:ascii="Times New Roman" w:hAnsi="Times New Roman"/>
          <w:sz w:val="28"/>
          <w:szCs w:val="28"/>
        </w:rPr>
        <w:t xml:space="preserve"> </w:t>
      </w:r>
      <w:r w:rsidR="00FD3340">
        <w:rPr>
          <w:rFonts w:ascii="Times New Roman" w:hAnsi="Times New Roman"/>
          <w:sz w:val="28"/>
          <w:szCs w:val="28"/>
        </w:rPr>
        <w:t xml:space="preserve">Рекомендуємо ознайомити учні </w:t>
      </w:r>
      <w:r w:rsidR="000B3E17">
        <w:rPr>
          <w:rFonts w:ascii="Times New Roman" w:hAnsi="Times New Roman"/>
          <w:sz w:val="28"/>
          <w:szCs w:val="28"/>
        </w:rPr>
        <w:t>з основними питаннями, які допомагають здійснити саморефлексію наукового дослідження.</w:t>
      </w:r>
    </w:p>
    <w:p w:rsidR="000B3E17" w:rsidRPr="00670DFE" w:rsidRDefault="000B3E17" w:rsidP="00FD3340">
      <w:pPr>
        <w:pStyle w:val="a3"/>
        <w:numPr>
          <w:ilvl w:val="0"/>
          <w:numId w:val="6"/>
        </w:numPr>
        <w:spacing w:before="0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Наведіть</w:t>
      </w:r>
      <w:r w:rsidRPr="00670DFE">
        <w:rPr>
          <w:rFonts w:ascii="Times New Roman" w:hAnsi="Times New Roman"/>
          <w:sz w:val="28"/>
          <w:szCs w:val="28"/>
        </w:rPr>
        <w:t xml:space="preserve"> міркування / докази, що підтверджують / спростовую</w:t>
      </w:r>
      <w:r>
        <w:rPr>
          <w:rFonts w:ascii="Times New Roman" w:hAnsi="Times New Roman"/>
          <w:sz w:val="28"/>
          <w:szCs w:val="28"/>
        </w:rPr>
        <w:t>ть досягнення мети дослідження.</w:t>
      </w:r>
    </w:p>
    <w:p w:rsidR="000B3E17" w:rsidRDefault="000B3E17" w:rsidP="00FD3340">
      <w:pPr>
        <w:pStyle w:val="a3"/>
        <w:numPr>
          <w:ilvl w:val="0"/>
          <w:numId w:val="6"/>
        </w:numPr>
        <w:spacing w:before="0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Назвіть</w:t>
      </w:r>
      <w:r w:rsidRPr="00670DFE">
        <w:rPr>
          <w:rFonts w:ascii="Times New Roman" w:hAnsi="Times New Roman"/>
          <w:sz w:val="28"/>
          <w:szCs w:val="28"/>
        </w:rPr>
        <w:t xml:space="preserve"> чинники, які сприяли / завадили </w:t>
      </w:r>
      <w:r>
        <w:rPr>
          <w:rFonts w:ascii="Times New Roman" w:hAnsi="Times New Roman"/>
          <w:sz w:val="28"/>
          <w:szCs w:val="28"/>
        </w:rPr>
        <w:t>(</w:t>
      </w:r>
      <w:r w:rsidRPr="00670DFE">
        <w:rPr>
          <w:rFonts w:ascii="Times New Roman" w:hAnsi="Times New Roman"/>
          <w:sz w:val="28"/>
          <w:szCs w:val="28"/>
        </w:rPr>
        <w:t>за наявності</w:t>
      </w:r>
      <w:r>
        <w:rPr>
          <w:rFonts w:ascii="Times New Roman" w:hAnsi="Times New Roman"/>
          <w:sz w:val="28"/>
          <w:szCs w:val="28"/>
        </w:rPr>
        <w:t>) досягненню мети дослідження.</w:t>
      </w:r>
    </w:p>
    <w:p w:rsidR="000B3E17" w:rsidRPr="00670DFE" w:rsidRDefault="000B3E17" w:rsidP="00FD3340">
      <w:pPr>
        <w:pStyle w:val="a3"/>
        <w:numPr>
          <w:ilvl w:val="0"/>
          <w:numId w:val="6"/>
        </w:numPr>
        <w:spacing w:before="0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Запропонуйте</w:t>
      </w:r>
      <w:r w:rsidRPr="00670DFE">
        <w:rPr>
          <w:rFonts w:ascii="Times New Roman" w:hAnsi="Times New Roman"/>
          <w:sz w:val="28"/>
          <w:szCs w:val="28"/>
        </w:rPr>
        <w:t xml:space="preserve"> різні спос</w:t>
      </w:r>
      <w:r>
        <w:rPr>
          <w:rFonts w:ascii="Times New Roman" w:hAnsi="Times New Roman"/>
          <w:sz w:val="28"/>
          <w:szCs w:val="28"/>
        </w:rPr>
        <w:t>оби досягнення мети дослідження.</w:t>
      </w:r>
    </w:p>
    <w:p w:rsidR="000B3E17" w:rsidRPr="00670DFE" w:rsidRDefault="000B3E17" w:rsidP="00FD3340">
      <w:pPr>
        <w:pStyle w:val="a3"/>
        <w:numPr>
          <w:ilvl w:val="0"/>
          <w:numId w:val="6"/>
        </w:numPr>
        <w:spacing w:before="0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Запропонуйте </w:t>
      </w:r>
      <w:r w:rsidRPr="00670DFE">
        <w:rPr>
          <w:rFonts w:ascii="Times New Roman" w:hAnsi="Times New Roman"/>
          <w:sz w:val="28"/>
          <w:szCs w:val="28"/>
        </w:rPr>
        <w:t>варіативні способи виконання дослідження з урахуванням впливу р</w:t>
      </w:r>
      <w:r>
        <w:rPr>
          <w:rFonts w:ascii="Times New Roman" w:hAnsi="Times New Roman"/>
          <w:sz w:val="28"/>
          <w:szCs w:val="28"/>
        </w:rPr>
        <w:t>ізних чинників.</w:t>
      </w:r>
    </w:p>
    <w:p w:rsidR="000B3E17" w:rsidRDefault="000B3E17" w:rsidP="00FD3340">
      <w:pPr>
        <w:pStyle w:val="a3"/>
        <w:numPr>
          <w:ilvl w:val="0"/>
          <w:numId w:val="6"/>
        </w:numPr>
        <w:spacing w:before="0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Проаналізуйте</w:t>
      </w:r>
      <w:r w:rsidRPr="00670DFE">
        <w:rPr>
          <w:rFonts w:ascii="Times New Roman" w:hAnsi="Times New Roman"/>
          <w:sz w:val="28"/>
          <w:szCs w:val="28"/>
        </w:rPr>
        <w:t xml:space="preserve"> доцільність визначених етапів</w:t>
      </w:r>
      <w:r>
        <w:rPr>
          <w:rFonts w:ascii="Times New Roman" w:hAnsi="Times New Roman"/>
          <w:sz w:val="28"/>
          <w:szCs w:val="28"/>
        </w:rPr>
        <w:t xml:space="preserve"> і складеного плану дослідження.</w:t>
      </w:r>
    </w:p>
    <w:p w:rsidR="00FD3340" w:rsidRDefault="00FD3340" w:rsidP="00FD3340">
      <w:pPr>
        <w:pStyle w:val="a3"/>
        <w:numPr>
          <w:ilvl w:val="0"/>
          <w:numId w:val="6"/>
        </w:numPr>
        <w:spacing w:before="0"/>
        <w:ind w:left="993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Оцініть</w:t>
      </w:r>
      <w:r w:rsidRPr="00670D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власний внесок у дослідження.</w:t>
      </w:r>
    </w:p>
    <w:p w:rsidR="00FD3340" w:rsidRPr="00FD3340" w:rsidRDefault="00FD3340" w:rsidP="00FD3340">
      <w:pPr>
        <w:pStyle w:val="a3"/>
        <w:numPr>
          <w:ilvl w:val="0"/>
          <w:numId w:val="6"/>
        </w:numPr>
        <w:spacing w:before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D3340">
        <w:rPr>
          <w:rFonts w:ascii="Times New Roman" w:hAnsi="Times New Roman"/>
          <w:sz w:val="28"/>
          <w:szCs w:val="28"/>
        </w:rPr>
        <w:t>Які дослідницькі навички Ви застосували самостійно, а які за допомогою вчителя, друзів, інших осіб</w:t>
      </w:r>
      <w:r>
        <w:rPr>
          <w:rFonts w:ascii="Times New Roman" w:hAnsi="Times New Roman"/>
          <w:sz w:val="28"/>
          <w:szCs w:val="28"/>
        </w:rPr>
        <w:t>?</w:t>
      </w:r>
    </w:p>
    <w:p w:rsidR="00FD3340" w:rsidRDefault="00FD3340" w:rsidP="00FD3340">
      <w:pPr>
        <w:pStyle w:val="a3"/>
        <w:numPr>
          <w:ilvl w:val="0"/>
          <w:numId w:val="6"/>
        </w:numPr>
        <w:spacing w:before="0"/>
        <w:ind w:left="993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Назвіть </w:t>
      </w:r>
      <w:r w:rsidR="000B3E17" w:rsidRPr="00670DFE">
        <w:rPr>
          <w:rFonts w:ascii="Times New Roman" w:hAnsi="Times New Roman"/>
          <w:sz w:val="28"/>
          <w:szCs w:val="28"/>
        </w:rPr>
        <w:t>ризики</w:t>
      </w:r>
      <w:r>
        <w:rPr>
          <w:rFonts w:ascii="Times New Roman" w:hAnsi="Times New Roman"/>
          <w:sz w:val="28"/>
          <w:szCs w:val="28"/>
        </w:rPr>
        <w:t>, які були враховані під час</w:t>
      </w:r>
      <w:r w:rsidR="000B3E17" w:rsidRPr="00670DFE">
        <w:rPr>
          <w:rFonts w:ascii="Times New Roman" w:hAnsi="Times New Roman"/>
          <w:sz w:val="28"/>
          <w:szCs w:val="28"/>
        </w:rPr>
        <w:t xml:space="preserve"> виконання дослідження</w:t>
      </w:r>
      <w:r>
        <w:rPr>
          <w:rFonts w:ascii="Times New Roman" w:hAnsi="Times New Roman"/>
          <w:sz w:val="28"/>
          <w:szCs w:val="28"/>
        </w:rPr>
        <w:t>.</w:t>
      </w:r>
    </w:p>
    <w:p w:rsidR="000B3E17" w:rsidRPr="00670DFE" w:rsidRDefault="00FD3340" w:rsidP="00FD3340">
      <w:pPr>
        <w:pStyle w:val="a3"/>
        <w:numPr>
          <w:ilvl w:val="0"/>
          <w:numId w:val="6"/>
        </w:numPr>
        <w:spacing w:before="0"/>
        <w:ind w:left="993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Назвіть ризики</w:t>
      </w:r>
      <w:r w:rsidR="000B3E17" w:rsidRPr="00670DF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які не вдалося врахувати. Як вони могли вплинути на проведення дослідження.</w:t>
      </w:r>
    </w:p>
    <w:p w:rsidR="000D2C6D" w:rsidRPr="00A27180" w:rsidRDefault="000D2C6D" w:rsidP="000D2C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1C629D" w:rsidRPr="001C629D" w:rsidRDefault="001C629D" w:rsidP="001C629D">
      <w:pPr>
        <w:pStyle w:val="a4"/>
        <w:tabs>
          <w:tab w:val="left" w:pos="851"/>
          <w:tab w:val="left" w:pos="1985"/>
        </w:tabs>
        <w:spacing w:after="0" w:line="240" w:lineRule="auto"/>
        <w:ind w:left="57" w:firstLine="510"/>
        <w:rPr>
          <w:rFonts w:ascii="Times New Roman" w:hAnsi="Times New Roman" w:cs="Times New Roman"/>
          <w:sz w:val="28"/>
          <w:szCs w:val="28"/>
          <w:lang w:val="uk-UA"/>
        </w:rPr>
      </w:pPr>
      <w:r w:rsidRPr="001C629D">
        <w:rPr>
          <w:rFonts w:ascii="Times New Roman" w:hAnsi="Times New Roman" w:cs="Times New Roman"/>
          <w:sz w:val="28"/>
          <w:szCs w:val="28"/>
          <w:lang w:val="uk-UA"/>
        </w:rPr>
        <w:t>Використані та рекомендовані джерела інформації</w:t>
      </w:r>
    </w:p>
    <w:p w:rsidR="00BA3698" w:rsidRPr="00FB2E12" w:rsidRDefault="005B1782" w:rsidP="001C629D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C62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Державний стандарт</w:t>
      </w:r>
      <w:r w:rsidR="00BA3698" w:rsidRPr="001C62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базової загальної середньої</w:t>
      </w:r>
      <w:r w:rsidR="00BA3698" w:rsidRPr="00FB2E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освіти </w:t>
      </w:r>
      <w:r w:rsidRPr="005B1782">
        <w:rPr>
          <w:rFonts w:ascii="Times New Roman" w:hAnsi="Times New Roman" w:cs="Times New Roman"/>
          <w:sz w:val="28"/>
          <w:szCs w:val="28"/>
        </w:rPr>
        <w:t>URL</w:t>
      </w:r>
      <w:r w:rsidRPr="005B1782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hyperlink r:id="rId5" w:history="1">
        <w:r w:rsidRPr="009C113B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http://mon.gov.ua/activity/education/zagalna-serednya/derj-stand.html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(дата звернення: 01.03.2021)</w:t>
      </w:r>
      <w:r w:rsidR="001C62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BA3698" w:rsidRPr="00FB2E12" w:rsidRDefault="005B1782" w:rsidP="00BA3698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Єрмакова Н.</w:t>
      </w:r>
      <w:r w:rsidR="00BA3698" w:rsidRPr="00FB2E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О. Розвиток предметної компетентності учнів основної і старшої школи у процесі навчальної практики з фізики: </w:t>
      </w:r>
      <w:proofErr w:type="spellStart"/>
      <w:r w:rsidR="00BA3698" w:rsidRPr="00FB2E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автореф</w:t>
      </w:r>
      <w:proofErr w:type="spellEnd"/>
      <w:r w:rsidR="00BA3698" w:rsidRPr="00FB2E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BA3698" w:rsidRPr="00FB2E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дис</w:t>
      </w:r>
      <w:proofErr w:type="spellEnd"/>
      <w:r w:rsidR="00BA3698" w:rsidRPr="00FB2E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на здобуття наук. ступеня </w:t>
      </w:r>
      <w:proofErr w:type="spellStart"/>
      <w:r w:rsidR="00BA3698" w:rsidRPr="00FB2E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канд</w:t>
      </w:r>
      <w:proofErr w:type="spellEnd"/>
      <w:r w:rsidR="00BA3698" w:rsidRPr="00FB2E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пед. наук: </w:t>
      </w:r>
      <w:proofErr w:type="spellStart"/>
      <w:r w:rsidR="00BA3698" w:rsidRPr="00FB2E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спуц</w:t>
      </w:r>
      <w:proofErr w:type="spellEnd"/>
      <w:r w:rsidR="00BA3698" w:rsidRPr="00FB2E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13.00.02 «Теорія 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методика навчання (фізика) / Н.</w:t>
      </w:r>
      <w:r w:rsidR="00BA3698" w:rsidRPr="00FB2E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О. Єрмакова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Кіровоград. 2012. </w:t>
      </w:r>
      <w:r w:rsidR="00BA3698" w:rsidRPr="00FB2E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 с.</w:t>
      </w:r>
    </w:p>
    <w:p w:rsidR="00BA3698" w:rsidRPr="005B1782" w:rsidRDefault="00BA3698" w:rsidP="005B1782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2E12">
        <w:rPr>
          <w:rStyle w:val="pathway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Педагогіка: навчальні матеріали онлайн</w:t>
      </w:r>
      <w:r w:rsidR="005B1782">
        <w:rPr>
          <w:rStyle w:val="pathway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FB2E12">
        <w:rPr>
          <w:rStyle w:val="pathway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B1782" w:rsidRPr="005B178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5B1782" w:rsidRPr="00A8296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B1782">
        <w:rPr>
          <w:sz w:val="28"/>
          <w:szCs w:val="28"/>
          <w:lang w:val="uk-UA"/>
        </w:rPr>
        <w:t xml:space="preserve"> </w:t>
      </w:r>
      <w:hyperlink r:id="rId6" w:history="1">
        <w:r w:rsidRPr="00FB2E1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http://pidruchniki.com/1306072635448/pedagogika/zasobi_navchannya</w:t>
        </w:r>
      </w:hyperlink>
      <w:r w:rsidR="005B1782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B17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(дата звернення: 01.03.2021).</w:t>
      </w:r>
    </w:p>
    <w:p w:rsidR="00BA3698" w:rsidRPr="00FB2E12" w:rsidRDefault="00BA3698" w:rsidP="00BA3698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FB2E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Фіцула</w:t>
      </w:r>
      <w:proofErr w:type="spellEnd"/>
      <w:r w:rsidRPr="00FB2E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М.М. Педагогіка: Навчальний посібник / М.М. Фібула. К.: Академі</w:t>
      </w:r>
      <w:r w:rsidR="001C62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я. 2001.</w:t>
      </w:r>
      <w:r w:rsidRPr="00FB2E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528 с.</w:t>
      </w:r>
    </w:p>
    <w:p w:rsidR="00BA3698" w:rsidRPr="005B1782" w:rsidRDefault="00BA3698" w:rsidP="00BA3698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5B17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Хуторской</w:t>
      </w:r>
      <w:proofErr w:type="spellEnd"/>
      <w:r w:rsidRPr="005B17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 А. В. </w:t>
      </w:r>
      <w:proofErr w:type="spellStart"/>
      <w:r w:rsidRPr="005B17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Ключевые</w:t>
      </w:r>
      <w:proofErr w:type="spellEnd"/>
      <w:r w:rsidRPr="005B17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B17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компетенции</w:t>
      </w:r>
      <w:proofErr w:type="spellEnd"/>
      <w:r w:rsidRPr="005B17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B17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как</w:t>
      </w:r>
      <w:proofErr w:type="spellEnd"/>
      <w:r w:rsidRPr="005B17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компонент </w:t>
      </w:r>
      <w:proofErr w:type="spellStart"/>
      <w:r w:rsidRPr="005B17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личностно-ориентированной</w:t>
      </w:r>
      <w:proofErr w:type="spellEnd"/>
      <w:r w:rsidRPr="005B17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B17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парадигмы</w:t>
      </w:r>
      <w:proofErr w:type="spellEnd"/>
      <w:r w:rsidRPr="005B17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B17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образования</w:t>
      </w:r>
      <w:proofErr w:type="spellEnd"/>
      <w:r w:rsidRPr="005B17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/ А. В. </w:t>
      </w:r>
      <w:proofErr w:type="spellStart"/>
      <w:r w:rsidRPr="005B17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Хуторской</w:t>
      </w:r>
      <w:proofErr w:type="spellEnd"/>
      <w:r w:rsidRPr="005B17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// </w:t>
      </w:r>
      <w:proofErr w:type="spellStart"/>
      <w:r w:rsidRPr="005B17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Народное</w:t>
      </w:r>
      <w:proofErr w:type="spellEnd"/>
      <w:r w:rsidRPr="005B17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B17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образование</w:t>
      </w:r>
      <w:proofErr w:type="spellEnd"/>
      <w:r w:rsidRPr="005B17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– 2003. – № 2. – С. 55-61.</w:t>
      </w:r>
    </w:p>
    <w:p w:rsidR="00BA3698" w:rsidRPr="001C629D" w:rsidRDefault="00BA3698" w:rsidP="001C629D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C629D" w:rsidRPr="001C629D" w:rsidRDefault="001C629D" w:rsidP="001C629D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C629D" w:rsidRPr="001C629D" w:rsidRDefault="001C629D" w:rsidP="001C629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C629D">
        <w:rPr>
          <w:rFonts w:ascii="Times New Roman" w:hAnsi="Times New Roman"/>
          <w:sz w:val="28"/>
          <w:szCs w:val="28"/>
          <w:lang w:val="uk-UA"/>
        </w:rPr>
        <w:t>Методист з фізики та астрономії</w:t>
      </w:r>
    </w:p>
    <w:p w:rsidR="001C629D" w:rsidRPr="001C629D" w:rsidRDefault="001C629D" w:rsidP="001C629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C629D">
        <w:rPr>
          <w:rFonts w:ascii="Times New Roman" w:hAnsi="Times New Roman"/>
          <w:sz w:val="28"/>
          <w:szCs w:val="28"/>
          <w:lang w:val="uk-UA"/>
        </w:rPr>
        <w:t>навчально-методичного відділу</w:t>
      </w:r>
    </w:p>
    <w:p w:rsidR="001C629D" w:rsidRPr="001C629D" w:rsidRDefault="001C629D" w:rsidP="001C629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C629D">
        <w:rPr>
          <w:rFonts w:ascii="Times New Roman" w:hAnsi="Times New Roman"/>
          <w:sz w:val="28"/>
          <w:szCs w:val="28"/>
          <w:lang w:val="uk-UA"/>
        </w:rPr>
        <w:t xml:space="preserve">координації освітньої діяльності </w:t>
      </w:r>
    </w:p>
    <w:p w:rsidR="001C629D" w:rsidRPr="001C629D" w:rsidRDefault="001C629D" w:rsidP="001C629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C629D">
        <w:rPr>
          <w:rFonts w:ascii="Times New Roman" w:hAnsi="Times New Roman"/>
          <w:sz w:val="28"/>
          <w:szCs w:val="28"/>
          <w:lang w:val="uk-UA"/>
        </w:rPr>
        <w:t>та професійного розвитку</w:t>
      </w:r>
    </w:p>
    <w:p w:rsidR="001C629D" w:rsidRPr="001C629D" w:rsidRDefault="001C629D" w:rsidP="001C62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629D">
        <w:rPr>
          <w:rFonts w:ascii="Times New Roman" w:hAnsi="Times New Roman"/>
          <w:sz w:val="28"/>
          <w:szCs w:val="28"/>
          <w:lang w:val="uk-UA"/>
        </w:rPr>
        <w:t xml:space="preserve">Сумського ОІППО </w:t>
      </w:r>
      <w:r w:rsidRPr="001C629D">
        <w:rPr>
          <w:rFonts w:ascii="Times New Roman" w:hAnsi="Times New Roman"/>
          <w:sz w:val="28"/>
          <w:szCs w:val="28"/>
          <w:lang w:val="uk-UA"/>
        </w:rPr>
        <w:tab/>
      </w:r>
      <w:r w:rsidRPr="001C629D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1C629D">
        <w:rPr>
          <w:rFonts w:ascii="Times New Roman" w:hAnsi="Times New Roman"/>
          <w:sz w:val="28"/>
          <w:szCs w:val="28"/>
          <w:lang w:val="uk-UA"/>
        </w:rPr>
        <w:tab/>
      </w:r>
      <w:r w:rsidRPr="001C629D">
        <w:rPr>
          <w:rFonts w:ascii="Times New Roman" w:hAnsi="Times New Roman"/>
          <w:sz w:val="28"/>
          <w:szCs w:val="28"/>
          <w:lang w:val="uk-UA"/>
        </w:rPr>
        <w:tab/>
      </w:r>
      <w:r w:rsidRPr="001C629D">
        <w:rPr>
          <w:rFonts w:ascii="Times New Roman" w:hAnsi="Times New Roman"/>
          <w:sz w:val="28"/>
          <w:szCs w:val="28"/>
          <w:lang w:val="uk-UA"/>
        </w:rPr>
        <w:tab/>
      </w:r>
      <w:r w:rsidRPr="001C629D">
        <w:rPr>
          <w:rFonts w:ascii="Times New Roman" w:hAnsi="Times New Roman"/>
          <w:sz w:val="28"/>
          <w:szCs w:val="28"/>
          <w:lang w:val="uk-UA"/>
        </w:rPr>
        <w:tab/>
      </w:r>
      <w:r w:rsidRPr="001C629D">
        <w:rPr>
          <w:rFonts w:ascii="Times New Roman" w:hAnsi="Times New Roman"/>
          <w:sz w:val="28"/>
          <w:szCs w:val="28"/>
          <w:lang w:val="uk-UA"/>
        </w:rPr>
        <w:tab/>
        <w:t xml:space="preserve"> В.М. Карпуша</w:t>
      </w:r>
    </w:p>
    <w:p w:rsidR="001C629D" w:rsidRPr="001C629D" w:rsidRDefault="001C629D" w:rsidP="004E4469">
      <w:pPr>
        <w:rPr>
          <w:rFonts w:ascii="Times New Roman" w:hAnsi="Times New Roman"/>
          <w:color w:val="FF0000"/>
          <w:sz w:val="28"/>
          <w:szCs w:val="28"/>
        </w:rPr>
      </w:pPr>
    </w:p>
    <w:sectPr w:rsidR="001C629D" w:rsidRPr="001C629D" w:rsidSect="00FE5CA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7F15"/>
    <w:multiLevelType w:val="hybridMultilevel"/>
    <w:tmpl w:val="3D2E92EA"/>
    <w:lvl w:ilvl="0" w:tplc="BC72E9B4">
      <w:numFmt w:val="bullet"/>
      <w:lvlText w:val="–"/>
      <w:lvlJc w:val="left"/>
      <w:pPr>
        <w:tabs>
          <w:tab w:val="num" w:pos="879"/>
        </w:tabs>
        <w:ind w:left="1406" w:hanging="584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A4665D"/>
    <w:multiLevelType w:val="hybridMultilevel"/>
    <w:tmpl w:val="8A2E992E"/>
    <w:lvl w:ilvl="0" w:tplc="E5BCFA1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D05F0"/>
    <w:multiLevelType w:val="hybridMultilevel"/>
    <w:tmpl w:val="E6E45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1EE03F6"/>
    <w:multiLevelType w:val="hybridMultilevel"/>
    <w:tmpl w:val="6AAA71D8"/>
    <w:lvl w:ilvl="0" w:tplc="BC72E9B4">
      <w:numFmt w:val="bullet"/>
      <w:lvlText w:val="–"/>
      <w:lvlJc w:val="left"/>
      <w:pPr>
        <w:tabs>
          <w:tab w:val="num" w:pos="879"/>
        </w:tabs>
        <w:ind w:left="1406" w:hanging="584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E40C03"/>
    <w:multiLevelType w:val="hybridMultilevel"/>
    <w:tmpl w:val="1ABE61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DF771CA"/>
    <w:multiLevelType w:val="hybridMultilevel"/>
    <w:tmpl w:val="4740D368"/>
    <w:lvl w:ilvl="0" w:tplc="CB32E2A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25"/>
    <w:rsid w:val="000B3E17"/>
    <w:rsid w:val="000D2C6D"/>
    <w:rsid w:val="000D71E3"/>
    <w:rsid w:val="000F4C8E"/>
    <w:rsid w:val="00100B34"/>
    <w:rsid w:val="00144E73"/>
    <w:rsid w:val="001C629D"/>
    <w:rsid w:val="003807A3"/>
    <w:rsid w:val="00391A48"/>
    <w:rsid w:val="003E3A25"/>
    <w:rsid w:val="004662D2"/>
    <w:rsid w:val="00470C9E"/>
    <w:rsid w:val="004E4469"/>
    <w:rsid w:val="005375C0"/>
    <w:rsid w:val="005B1782"/>
    <w:rsid w:val="006050AD"/>
    <w:rsid w:val="006D0AD0"/>
    <w:rsid w:val="00837E06"/>
    <w:rsid w:val="00892800"/>
    <w:rsid w:val="008A2C0A"/>
    <w:rsid w:val="009614E6"/>
    <w:rsid w:val="00A051E2"/>
    <w:rsid w:val="00A27180"/>
    <w:rsid w:val="00A82967"/>
    <w:rsid w:val="00AA50B4"/>
    <w:rsid w:val="00AD689E"/>
    <w:rsid w:val="00BA3698"/>
    <w:rsid w:val="00C435A9"/>
    <w:rsid w:val="00EA4323"/>
    <w:rsid w:val="00F17532"/>
    <w:rsid w:val="00F30E08"/>
    <w:rsid w:val="00FB2E12"/>
    <w:rsid w:val="00FD3340"/>
    <w:rsid w:val="00F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782A"/>
  <w15:chartTrackingRefBased/>
  <w15:docId w15:val="{C2B7965D-07E9-4C34-AB8D-52C6A156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469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E4469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a4">
    <w:name w:val="List Paragraph"/>
    <w:basedOn w:val="a"/>
    <w:uiPriority w:val="99"/>
    <w:qFormat/>
    <w:rsid w:val="00BA3698"/>
    <w:pPr>
      <w:ind w:left="720"/>
    </w:pPr>
    <w:rPr>
      <w:rFonts w:cs="Calibri"/>
    </w:rPr>
  </w:style>
  <w:style w:type="character" w:styleId="a5">
    <w:name w:val="Hyperlink"/>
    <w:uiPriority w:val="99"/>
    <w:rsid w:val="00BA3698"/>
    <w:rPr>
      <w:color w:val="0000FF"/>
      <w:u w:val="single"/>
    </w:rPr>
  </w:style>
  <w:style w:type="character" w:customStyle="1" w:styleId="pathway">
    <w:name w:val="pathway"/>
    <w:basedOn w:val="a0"/>
    <w:uiPriority w:val="99"/>
    <w:rsid w:val="00BA3698"/>
  </w:style>
  <w:style w:type="paragraph" w:customStyle="1" w:styleId="a6">
    <w:name w:val="Назва документа"/>
    <w:basedOn w:val="a"/>
    <w:next w:val="a3"/>
    <w:uiPriority w:val="99"/>
    <w:rsid w:val="00BA3698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BA3698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val="uk-UA" w:eastAsia="ru-RU"/>
    </w:rPr>
  </w:style>
  <w:style w:type="table" w:styleId="a7">
    <w:name w:val="Table Grid"/>
    <w:basedOn w:val="a1"/>
    <w:uiPriority w:val="39"/>
    <w:rsid w:val="00470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druchniki.com/1306072635448/pedagogika/zasobi_navchannya" TargetMode="External"/><Relationship Id="rId5" Type="http://schemas.openxmlformats.org/officeDocument/2006/relationships/hyperlink" Target="http://mon.gov.ua/activity/education/zagalna-serednya/derj-stan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Valya</cp:lastModifiedBy>
  <cp:revision>2</cp:revision>
  <dcterms:created xsi:type="dcterms:W3CDTF">2021-03-29T05:21:00Z</dcterms:created>
  <dcterms:modified xsi:type="dcterms:W3CDTF">2021-03-29T05:21:00Z</dcterms:modified>
</cp:coreProperties>
</file>