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736090" cy="1861820"/>
            <wp:effectExtent l="0" t="0" r="0" b="508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79BF">
        <w:rPr>
          <w:rFonts w:ascii="Times New Roman" w:hAnsi="Times New Roman" w:cs="Times New Roman"/>
          <w:b/>
          <w:sz w:val="32"/>
          <w:szCs w:val="32"/>
        </w:rPr>
        <w:t>РЕКОМЕНДАЦІЇ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3260" w:rsidRPr="00983260" w:rsidRDefault="00F379BF" w:rsidP="00983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260">
        <w:rPr>
          <w:rFonts w:ascii="Times New Roman" w:hAnsi="Times New Roman" w:cs="Times New Roman"/>
          <w:b/>
          <w:sz w:val="32"/>
          <w:szCs w:val="32"/>
        </w:rPr>
        <w:t xml:space="preserve">обласного </w:t>
      </w:r>
      <w:r w:rsidR="006F27E5">
        <w:rPr>
          <w:rFonts w:ascii="Times New Roman" w:hAnsi="Times New Roman" w:cs="Times New Roman"/>
          <w:b/>
          <w:sz w:val="32"/>
          <w:szCs w:val="32"/>
        </w:rPr>
        <w:t>вебінару</w:t>
      </w:r>
    </w:p>
    <w:p w:rsidR="00983260" w:rsidRPr="00983260" w:rsidRDefault="00983260" w:rsidP="00983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260">
        <w:rPr>
          <w:rFonts w:ascii="Times New Roman" w:hAnsi="Times New Roman" w:cs="Times New Roman"/>
          <w:b/>
          <w:sz w:val="32"/>
          <w:szCs w:val="32"/>
        </w:rPr>
        <w:t xml:space="preserve"> «Критичне мислення як невід’ємна складова ключових умінь 21-го століття»</w:t>
      </w:r>
    </w:p>
    <w:p w:rsidR="00FB64A6" w:rsidRPr="00F379BF" w:rsidRDefault="00FB64A6" w:rsidP="009832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9BF" w:rsidRDefault="00F379BF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10B" w:rsidRDefault="00983260" w:rsidP="00EF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Критичне мислення – один 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найголовніших трендів сучасної освіти</w:t>
      </w:r>
      <w:r w:rsidR="008E4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оскільки його формування є одним 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E443D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наскрізних завдань сучасного освітнього процесу</w:t>
      </w:r>
      <w:r w:rsidR="0097477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E44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який йде мова в Концепції нової української школи.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351A" w:rsidRPr="0047351A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 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критичного мислення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неможлив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виховання мислячої, самостійної та творчої особисті. </w:t>
      </w:r>
      <w:bookmarkStart w:id="0" w:name="_GoBack"/>
      <w:bookmarkEnd w:id="0"/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 спосіб мислення дає багато переваг, серед яких глибоке розуміння власних цінностей та потреб, можливість швидко приймати важливі рішення, здатність протистояти інформаційному тиску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обирати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потрібне, 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формувати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толерантне ставлення до думок інших.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477E">
        <w:rPr>
          <w:rFonts w:ascii="Times New Roman" w:eastAsia="Times New Roman" w:hAnsi="Times New Roman" w:cs="Times New Roman"/>
          <w:sz w:val="28"/>
          <w:szCs w:val="28"/>
          <w:lang w:eastAsia="uk-UA"/>
        </w:rPr>
        <w:t>Усе</w:t>
      </w:r>
      <w:r w:rsidR="00894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є невід’ємною складовою ключових умінь випускника</w:t>
      </w:r>
      <w:r w:rsidR="0089410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ХХІ-го століття. </w:t>
      </w:r>
    </w:p>
    <w:p w:rsidR="00983260" w:rsidRDefault="0089410B" w:rsidP="0089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педагогічної точки зору, критичне мислення – це комплекс мисленнєвих операцій, що характеризується здатністю людини: аналізувати, порівнювати, синтезувати, оцінювати інформацію з будь-яких джерел; бачити проблеми, ставити запитання; висувати гіпотези та оцінювати альтернативи; робити свідомий вибір, приймати рішення та обґрунтовувати його. Саме про 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те, що цим мисленнєвим операціям необхідно навчати, а далі – </w:t>
      </w:r>
      <w:r w:rsidR="001A7F0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F6C38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досконалювати їх і тренувати</w:t>
      </w:r>
      <w:r w:rsidR="005A2B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417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2B4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417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2B4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35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деться на офіційному сайті Міністерства освіти і науки України </w:t>
      </w:r>
      <w:r w:rsidR="00EF6C38" w:rsidRPr="00EF6C3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6" w:history="1">
        <w:r w:rsidR="00EF6C38" w:rsidRPr="00EF6C38">
          <w:rPr>
            <w:rStyle w:val="a5"/>
            <w:rFonts w:ascii="Times New Roman" w:hAnsi="Times New Roman" w:cs="Times New Roman"/>
            <w:sz w:val="28"/>
            <w:szCs w:val="28"/>
          </w:rPr>
          <w:t>https://nus.org.ua/articles/krytychne-myslennya-2/</w:t>
        </w:r>
      </w:hyperlink>
      <w:r w:rsidR="00EF6C38" w:rsidRPr="00EF6C38">
        <w:rPr>
          <w:rFonts w:ascii="Times New Roman" w:hAnsi="Times New Roman" w:cs="Times New Roman"/>
          <w:sz w:val="28"/>
          <w:szCs w:val="28"/>
        </w:rPr>
        <w:t>)</w:t>
      </w:r>
      <w:r w:rsidR="001A7F00">
        <w:rPr>
          <w:rFonts w:ascii="Times New Roman" w:hAnsi="Times New Roman" w:cs="Times New Roman"/>
          <w:sz w:val="28"/>
          <w:szCs w:val="28"/>
        </w:rPr>
        <w:t>.</w:t>
      </w:r>
      <w:r w:rsidR="00EF6C38" w:rsidRPr="00EF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38" w:rsidRDefault="00EF6C38" w:rsidP="00EF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Традиційно, основною формою організації освітнього процесу в закладах загальної середньої освіти є урок. Отже, логічно зауважити, що він повинен бути </w:t>
      </w:r>
      <w:r w:rsidR="00AE7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побудований таким чином, щоб як найефективніше організувати роботу</w:t>
      </w:r>
      <w:r w:rsidR="003837CF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FC3B19">
        <w:rPr>
          <w:rFonts w:ascii="Times New Roman" w:hAnsi="Times New Roman" w:cs="Times New Roman"/>
          <w:sz w:val="28"/>
          <w:szCs w:val="28"/>
        </w:rPr>
        <w:t>,</w:t>
      </w:r>
      <w:r w:rsidR="0038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спрямовану на формування та розвиток критичного мислення.  </w:t>
      </w:r>
    </w:p>
    <w:p w:rsidR="00B53A82" w:rsidRPr="00AE5176" w:rsidRDefault="003837CF" w:rsidP="00AE51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Технологія проведення уроку з розвитку критичного мислення залежить від </w:t>
      </w:r>
      <w:r w:rsidR="00FC3B19">
        <w:rPr>
          <w:rFonts w:ascii="Times New Roman" w:hAnsi="Times New Roman" w:cs="Times New Roman"/>
          <w:sz w:val="28"/>
          <w:szCs w:val="28"/>
        </w:rPr>
        <w:t>навчального предмету, типу уроку (це набуття нових знань чи формування умінь),</w:t>
      </w:r>
      <w:r>
        <w:rPr>
          <w:rFonts w:ascii="Times New Roman" w:hAnsi="Times New Roman" w:cs="Times New Roman"/>
          <w:sz w:val="28"/>
          <w:szCs w:val="28"/>
        </w:rPr>
        <w:t xml:space="preserve"> предметного наповнення і дидактичних завдань. </w:t>
      </w:r>
      <w:r w:rsidR="00AE5176">
        <w:rPr>
          <w:rFonts w:ascii="Times New Roman" w:hAnsi="Times New Roman" w:cs="Times New Roman"/>
          <w:sz w:val="28"/>
          <w:szCs w:val="28"/>
        </w:rPr>
        <w:t xml:space="preserve">Ураховуючи </w:t>
      </w:r>
      <w:r w:rsidR="00AE5176" w:rsidRPr="00AE5176">
        <w:rPr>
          <w:rFonts w:ascii="Times New Roman" w:hAnsi="Times New Roman" w:cs="Times New Roman"/>
          <w:sz w:val="28"/>
          <w:szCs w:val="28"/>
        </w:rPr>
        <w:t xml:space="preserve">зазначене </w:t>
      </w:r>
      <w:r w:rsidR="001A7F00" w:rsidRPr="00AE5176">
        <w:rPr>
          <w:rFonts w:ascii="Times New Roman" w:hAnsi="Times New Roman" w:cs="Times New Roman"/>
          <w:sz w:val="28"/>
          <w:szCs w:val="28"/>
        </w:rPr>
        <w:t>вище</w:t>
      </w:r>
      <w:r w:rsidR="001A7F00">
        <w:rPr>
          <w:rFonts w:ascii="Times New Roman" w:hAnsi="Times New Roman" w:cs="Times New Roman"/>
          <w:sz w:val="28"/>
          <w:szCs w:val="28"/>
        </w:rPr>
        <w:t xml:space="preserve"> </w:t>
      </w:r>
      <w:r w:rsidR="00AE5176" w:rsidRPr="00AE5176">
        <w:rPr>
          <w:rFonts w:ascii="Times New Roman" w:hAnsi="Times New Roman" w:cs="Times New Roman"/>
          <w:bCs/>
          <w:sz w:val="28"/>
          <w:szCs w:val="28"/>
        </w:rPr>
        <w:t>методистам</w:t>
      </w:r>
      <w:r w:rsidR="00AE5176" w:rsidRPr="00AE5176">
        <w:rPr>
          <w:rFonts w:ascii="Times New Roman" w:hAnsi="Times New Roman" w:cs="Times New Roman"/>
          <w:sz w:val="28"/>
          <w:szCs w:val="28"/>
        </w:rPr>
        <w:t xml:space="preserve"> р</w:t>
      </w:r>
      <w:r w:rsidR="00785EE9" w:rsidRPr="00AE5176">
        <w:rPr>
          <w:rFonts w:ascii="Times New Roman" w:hAnsi="Times New Roman" w:cs="Times New Roman"/>
          <w:bCs/>
          <w:sz w:val="28"/>
          <w:szCs w:val="28"/>
        </w:rPr>
        <w:t>екомендуємо</w:t>
      </w:r>
      <w:r w:rsidR="00B53A82" w:rsidRPr="00AE5176">
        <w:rPr>
          <w:rFonts w:ascii="Times New Roman" w:hAnsi="Times New Roman" w:cs="Times New Roman"/>
          <w:bCs/>
          <w:sz w:val="28"/>
          <w:szCs w:val="28"/>
        </w:rPr>
        <w:t>:</w:t>
      </w:r>
    </w:p>
    <w:p w:rsidR="004C4E1B" w:rsidRPr="001E633D" w:rsidRDefault="005A2B4C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33D">
        <w:rPr>
          <w:rFonts w:ascii="Times New Roman" w:hAnsi="Times New Roman" w:cs="Times New Roman"/>
          <w:bCs/>
          <w:sz w:val="28"/>
          <w:szCs w:val="28"/>
        </w:rPr>
        <w:t>Опрацювати зміст технології розвитку критичного мислення (цілі та завда</w:t>
      </w:r>
      <w:r w:rsidR="0097477E">
        <w:rPr>
          <w:rFonts w:ascii="Times New Roman" w:hAnsi="Times New Roman" w:cs="Times New Roman"/>
          <w:bCs/>
          <w:sz w:val="28"/>
          <w:szCs w:val="28"/>
        </w:rPr>
        <w:t xml:space="preserve">ння, характеристики, умови </w:t>
      </w:r>
      <w:r w:rsidRPr="001E633D">
        <w:rPr>
          <w:rFonts w:ascii="Times New Roman" w:hAnsi="Times New Roman" w:cs="Times New Roman"/>
          <w:bCs/>
          <w:sz w:val="28"/>
          <w:szCs w:val="28"/>
        </w:rPr>
        <w:t xml:space="preserve">формування) з метою популяризації </w:t>
      </w:r>
      <w:r>
        <w:rPr>
          <w:rFonts w:ascii="Times New Roman" w:hAnsi="Times New Roman" w:cs="Times New Roman"/>
          <w:bCs/>
          <w:sz w:val="28"/>
          <w:szCs w:val="28"/>
        </w:rPr>
        <w:t>її</w:t>
      </w:r>
      <w:r w:rsidR="0097477E">
        <w:rPr>
          <w:rFonts w:ascii="Times New Roman" w:hAnsi="Times New Roman" w:cs="Times New Roman"/>
          <w:bCs/>
          <w:sz w:val="28"/>
          <w:szCs w:val="28"/>
        </w:rPr>
        <w:t xml:space="preserve"> під час заходів місцевого рівня.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440E">
        <w:rPr>
          <w:rFonts w:ascii="Times New Roman" w:hAnsi="Times New Roman" w:cs="Times New Roman"/>
          <w:bCs/>
          <w:sz w:val="28"/>
          <w:szCs w:val="28"/>
        </w:rPr>
        <w:t xml:space="preserve">Проаналізувати особливості критичного мислення, а саме: </w:t>
      </w:r>
      <w:r w:rsidR="001A7F00">
        <w:rPr>
          <w:rFonts w:ascii="Times New Roman" w:hAnsi="Times New Roman" w:cs="Times New Roman"/>
          <w:bCs/>
          <w:sz w:val="28"/>
          <w:szCs w:val="28"/>
        </w:rPr>
        <w:t>у</w:t>
      </w:r>
      <w:r w:rsidR="006C440E">
        <w:rPr>
          <w:rFonts w:ascii="Times New Roman" w:hAnsi="Times New Roman" w:cs="Times New Roman"/>
          <w:bCs/>
          <w:sz w:val="28"/>
          <w:szCs w:val="28"/>
        </w:rPr>
        <w:t xml:space="preserve">рахування різних точок зору, оцінювання свідчень/доказів, розв’язування неординарних проблем, пошук глибинних структур. </w:t>
      </w:r>
    </w:p>
    <w:p w:rsidR="00AE5176" w:rsidRPr="001E633D" w:rsidRDefault="005A2B4C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33D">
        <w:rPr>
          <w:rFonts w:ascii="Times New Roman" w:hAnsi="Times New Roman" w:cs="Times New Roman"/>
          <w:bCs/>
          <w:sz w:val="28"/>
          <w:szCs w:val="28"/>
        </w:rPr>
        <w:t>Ознайомитися з таксономією Блума, що розкриває шість рівнів мисленнєвої діяльності</w:t>
      </w:r>
      <w:r w:rsidR="0097477E">
        <w:rPr>
          <w:rFonts w:ascii="Times New Roman" w:hAnsi="Times New Roman" w:cs="Times New Roman"/>
          <w:bCs/>
          <w:sz w:val="28"/>
          <w:szCs w:val="28"/>
        </w:rPr>
        <w:t>,</w:t>
      </w:r>
      <w:r w:rsidRPr="001E633D">
        <w:rPr>
          <w:rFonts w:ascii="Times New Roman" w:hAnsi="Times New Roman" w:cs="Times New Roman"/>
          <w:bCs/>
          <w:sz w:val="28"/>
          <w:szCs w:val="28"/>
        </w:rPr>
        <w:t xml:space="preserve"> та під час заходів обласного рівня провести практичне заняття, спрямоване на опрацювання теоретичної інформації з даного питання.</w:t>
      </w:r>
    </w:p>
    <w:p w:rsidR="00154EC9" w:rsidRDefault="00AE5176" w:rsidP="007B5595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5C45C0">
        <w:rPr>
          <w:rFonts w:ascii="Times New Roman" w:hAnsi="Times New Roman" w:cs="Times New Roman"/>
          <w:bCs/>
          <w:sz w:val="28"/>
          <w:szCs w:val="28"/>
        </w:rPr>
        <w:t>опитування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районі</w:t>
      </w:r>
      <w:r w:rsidR="00F86CBB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місті</w:t>
      </w:r>
      <w:r w:rsidR="00F86C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ОТГ</w:t>
      </w:r>
      <w:r w:rsidR="00F86CB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спрямован</w:t>
      </w:r>
      <w:r w:rsidR="005C45C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виявлення </w:t>
      </w:r>
      <w:r w:rsidR="00F86CB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чителів, які працюють за технологі</w:t>
      </w:r>
      <w:r w:rsidR="001A7F00">
        <w:rPr>
          <w:rFonts w:ascii="Times New Roman" w:hAnsi="Times New Roman" w:cs="Times New Roman"/>
          <w:bCs/>
          <w:sz w:val="28"/>
          <w:szCs w:val="28"/>
        </w:rPr>
        <w:t>є</w:t>
      </w:r>
      <w:r>
        <w:rPr>
          <w:rFonts w:ascii="Times New Roman" w:hAnsi="Times New Roman" w:cs="Times New Roman"/>
          <w:bCs/>
          <w:sz w:val="28"/>
          <w:szCs w:val="28"/>
        </w:rPr>
        <w:t xml:space="preserve">ю критичного мислення. </w:t>
      </w:r>
      <w:r w:rsidR="007B5595">
        <w:rPr>
          <w:rFonts w:ascii="Times New Roman" w:hAnsi="Times New Roman" w:cs="Times New Roman"/>
          <w:bCs/>
          <w:sz w:val="28"/>
          <w:szCs w:val="28"/>
        </w:rPr>
        <w:t>Під час планування роботи методичних об’єднань учителів хімії (природничих дисциплін) передбачити проведення заходів (семінарів, методичних порадників, майстер-класів тощо)</w:t>
      </w:r>
      <w:r w:rsidR="008F179C">
        <w:rPr>
          <w:rFonts w:ascii="Times New Roman" w:hAnsi="Times New Roman" w:cs="Times New Roman"/>
          <w:bCs/>
          <w:sz w:val="28"/>
          <w:szCs w:val="28"/>
        </w:rPr>
        <w:t>,</w:t>
      </w:r>
      <w:r w:rsidR="007B5595">
        <w:rPr>
          <w:rFonts w:ascii="Times New Roman" w:hAnsi="Times New Roman" w:cs="Times New Roman"/>
          <w:bCs/>
          <w:sz w:val="28"/>
          <w:szCs w:val="28"/>
        </w:rPr>
        <w:t xml:space="preserve"> зміст яких буде спрямовано на розкриття </w:t>
      </w:r>
      <w:r w:rsidR="00154E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особливостей організації освітнього процесу спрямованого на формування і розвиток у учнів критичного мислення. Обов’язково звернути увагу на структуру уроку </w:t>
      </w:r>
      <w:r w:rsidR="005C45C0">
        <w:rPr>
          <w:rFonts w:ascii="Times New Roman" w:hAnsi="Times New Roman" w:cs="Times New Roman"/>
          <w:bCs/>
          <w:sz w:val="28"/>
          <w:szCs w:val="28"/>
        </w:rPr>
        <w:t>спрямованого на розвиток</w:t>
      </w:r>
      <w:r w:rsidR="00154EC9">
        <w:rPr>
          <w:rFonts w:ascii="Times New Roman" w:hAnsi="Times New Roman" w:cs="Times New Roman"/>
          <w:bCs/>
          <w:sz w:val="28"/>
          <w:szCs w:val="28"/>
        </w:rPr>
        <w:t xml:space="preserve"> критичного мислення, а саме: </w:t>
      </w:r>
    </w:p>
    <w:p w:rsidR="00B26FA5" w:rsidRDefault="00154EC9" w:rsidP="003E0E9E">
      <w:pPr>
        <w:pStyle w:val="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EC9">
        <w:rPr>
          <w:rFonts w:ascii="Times New Roman" w:hAnsi="Times New Roman" w:cs="Times New Roman"/>
          <w:bCs/>
          <w:i/>
          <w:sz w:val="28"/>
          <w:szCs w:val="28"/>
        </w:rPr>
        <w:t>вступна частина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(тривалість 5-7 хвилин), мета </w:t>
      </w:r>
      <w:r w:rsidR="00446C0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C0B">
        <w:rPr>
          <w:rFonts w:ascii="Times New Roman" w:hAnsi="Times New Roman" w:cs="Times New Roman"/>
          <w:bCs/>
          <w:sz w:val="28"/>
          <w:szCs w:val="28"/>
        </w:rPr>
        <w:t>актуалізувати опорні знання, мотивувати вивчення нової теми шляхом постановки на</w:t>
      </w:r>
      <w:r w:rsidR="001A7F00">
        <w:rPr>
          <w:rFonts w:ascii="Times New Roman" w:hAnsi="Times New Roman" w:cs="Times New Roman"/>
          <w:bCs/>
          <w:sz w:val="28"/>
          <w:szCs w:val="28"/>
        </w:rPr>
        <w:t>в</w:t>
      </w:r>
      <w:r w:rsidR="00446C0B">
        <w:rPr>
          <w:rFonts w:ascii="Times New Roman" w:hAnsi="Times New Roman" w:cs="Times New Roman"/>
          <w:bCs/>
          <w:sz w:val="28"/>
          <w:szCs w:val="28"/>
        </w:rPr>
        <w:t xml:space="preserve">ідних запитань. Актуальні методи: </w:t>
      </w:r>
      <w:r w:rsidR="00E916A7">
        <w:rPr>
          <w:rFonts w:ascii="Times New Roman" w:hAnsi="Times New Roman" w:cs="Times New Roman"/>
          <w:bCs/>
          <w:sz w:val="28"/>
          <w:szCs w:val="28"/>
        </w:rPr>
        <w:t>кластер, асоціативний кущ, дерев</w:t>
      </w:r>
      <w:r w:rsidR="00AE0883">
        <w:rPr>
          <w:rFonts w:ascii="Times New Roman" w:hAnsi="Times New Roman" w:cs="Times New Roman"/>
          <w:bCs/>
          <w:sz w:val="28"/>
          <w:szCs w:val="28"/>
        </w:rPr>
        <w:t>о</w:t>
      </w:r>
      <w:r w:rsidR="00E916A7">
        <w:rPr>
          <w:rFonts w:ascii="Times New Roman" w:hAnsi="Times New Roman" w:cs="Times New Roman"/>
          <w:bCs/>
          <w:sz w:val="28"/>
          <w:szCs w:val="28"/>
        </w:rPr>
        <w:t xml:space="preserve"> перебдачень, мозковий штурм, робота в парах, кошик ідей, коло «Венна», правильні </w:t>
      </w:r>
      <w:r w:rsidR="001A7F00">
        <w:rPr>
          <w:rFonts w:ascii="Times New Roman" w:hAnsi="Times New Roman" w:cs="Times New Roman"/>
          <w:bCs/>
          <w:sz w:val="28"/>
          <w:szCs w:val="28"/>
        </w:rPr>
        <w:t>й</w:t>
      </w:r>
      <w:r w:rsidR="00E916A7">
        <w:rPr>
          <w:rFonts w:ascii="Times New Roman" w:hAnsi="Times New Roman" w:cs="Times New Roman"/>
          <w:bCs/>
          <w:sz w:val="28"/>
          <w:szCs w:val="28"/>
        </w:rPr>
        <w:t xml:space="preserve"> неправильні судження тощо;</w:t>
      </w:r>
    </w:p>
    <w:p w:rsidR="00007307" w:rsidRDefault="00E916A7" w:rsidP="003E0E9E">
      <w:pPr>
        <w:pStyle w:val="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осмислення, </w:t>
      </w:r>
      <w:r w:rsidRPr="00E916A7">
        <w:rPr>
          <w:rFonts w:ascii="Times New Roman" w:hAnsi="Times New Roman" w:cs="Times New Roman"/>
          <w:bCs/>
          <w:sz w:val="28"/>
          <w:szCs w:val="28"/>
        </w:rPr>
        <w:t>або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основна частина уроку </w:t>
      </w:r>
      <w:r w:rsidRPr="00E916A7">
        <w:rPr>
          <w:rFonts w:ascii="Times New Roman" w:hAnsi="Times New Roman" w:cs="Times New Roman"/>
          <w:bCs/>
          <w:sz w:val="28"/>
          <w:szCs w:val="28"/>
        </w:rPr>
        <w:t>(тривалість 30 хвилин)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мета – вивчення нової теми/нового матеріалу шляхом активної участі в дослідженнях, осмислення матеріалу, відповіді на раніше поставлені запитання, постановка своїх </w:t>
      </w:r>
      <w:r w:rsidR="00007307">
        <w:rPr>
          <w:rFonts w:ascii="Times New Roman" w:hAnsi="Times New Roman" w:cs="Times New Roman"/>
          <w:bCs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і пошук на них відповідей, формування власного ставлення до </w:t>
      </w:r>
      <w:r w:rsidR="00007307">
        <w:rPr>
          <w:rFonts w:ascii="Times New Roman" w:hAnsi="Times New Roman" w:cs="Times New Roman"/>
          <w:bCs/>
          <w:sz w:val="28"/>
          <w:szCs w:val="28"/>
        </w:rPr>
        <w:t xml:space="preserve">матеріалу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теми. </w:t>
      </w:r>
      <w:r w:rsidR="00007307">
        <w:rPr>
          <w:rFonts w:ascii="Times New Roman" w:hAnsi="Times New Roman" w:cs="Times New Roman"/>
          <w:bCs/>
          <w:sz w:val="28"/>
          <w:szCs w:val="28"/>
        </w:rPr>
        <w:t>Актуальні методи: читання з маркуванням, Т-таблиця, ажурна пилка, навчаючи вчуся, дискусія, робота в парах та малих групах з дидактичними завданнями, спитайте у автора тощо;</w:t>
      </w:r>
    </w:p>
    <w:p w:rsidR="00E916A7" w:rsidRDefault="00007307" w:rsidP="003E0E9E">
      <w:pPr>
        <w:pStyle w:val="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рефлексія, </w:t>
      </w:r>
      <w:r w:rsidRPr="00007307">
        <w:rPr>
          <w:rFonts w:ascii="Times New Roman" w:hAnsi="Times New Roman" w:cs="Times New Roman"/>
          <w:bCs/>
          <w:sz w:val="28"/>
          <w:szCs w:val="28"/>
        </w:rPr>
        <w:t>або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підбиття підсумків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(тривалість 5-7 хвилин), мета – узагальнення, систематизація вивченого й рефлексія щодо процесу і результатів навчальної діяльності. Актуальні методи: сенкан, шкала думок, займи позицію</w:t>
      </w:r>
      <w:r w:rsidR="003E0E9E">
        <w:rPr>
          <w:rFonts w:ascii="Times New Roman" w:hAnsi="Times New Roman" w:cs="Times New Roman"/>
          <w:bCs/>
          <w:sz w:val="28"/>
          <w:szCs w:val="28"/>
        </w:rPr>
        <w:t>, прес, діаграма «Венна», «Фіш-бон», «Плюс-мінус-цікаво» тощо.</w:t>
      </w:r>
    </w:p>
    <w:p w:rsidR="003E0E9E" w:rsidRDefault="005C45C0" w:rsidP="005C45C0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Також</w:t>
      </w:r>
      <w:r w:rsidR="003E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F00">
        <w:rPr>
          <w:rFonts w:ascii="Times New Roman" w:hAnsi="Times New Roman" w:cs="Times New Roman"/>
          <w:bCs/>
          <w:sz w:val="28"/>
          <w:szCs w:val="28"/>
        </w:rPr>
        <w:t xml:space="preserve">рекомендуємо </w:t>
      </w:r>
      <w:r w:rsidR="003E0E9E">
        <w:rPr>
          <w:rFonts w:ascii="Times New Roman" w:hAnsi="Times New Roman" w:cs="Times New Roman"/>
          <w:bCs/>
          <w:sz w:val="28"/>
          <w:szCs w:val="28"/>
        </w:rPr>
        <w:t>звертати увагу на:</w:t>
      </w:r>
    </w:p>
    <w:p w:rsidR="003E0E9E" w:rsidRDefault="003E0E9E" w:rsidP="00997D5D">
      <w:pPr>
        <w:pStyle w:val="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D5D">
        <w:rPr>
          <w:rFonts w:ascii="Times New Roman" w:hAnsi="Times New Roman" w:cs="Times New Roman"/>
          <w:bCs/>
          <w:i/>
          <w:sz w:val="28"/>
          <w:szCs w:val="28"/>
        </w:rPr>
        <w:t>постановку завдань уроку</w:t>
      </w:r>
      <w:r w:rsidR="00154EC9" w:rsidRPr="003E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C45C0">
        <w:rPr>
          <w:rFonts w:ascii="Times New Roman" w:hAnsi="Times New Roman" w:cs="Times New Roman"/>
          <w:bCs/>
          <w:sz w:val="28"/>
          <w:szCs w:val="28"/>
        </w:rPr>
        <w:t>досягнення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результатів власних інтелектуальних </w:t>
      </w:r>
      <w:r w:rsidR="001A7F00">
        <w:rPr>
          <w:rFonts w:ascii="Times New Roman" w:hAnsi="Times New Roman" w:cs="Times New Roman"/>
          <w:bCs/>
          <w:sz w:val="28"/>
          <w:szCs w:val="28"/>
        </w:rPr>
        <w:t>здобутків</w:t>
      </w:r>
      <w:r>
        <w:rPr>
          <w:rFonts w:ascii="Times New Roman" w:hAnsi="Times New Roman" w:cs="Times New Roman"/>
          <w:bCs/>
          <w:sz w:val="28"/>
          <w:szCs w:val="28"/>
        </w:rPr>
        <w:t>, відкритість до різноманітних думок і врахування різних точок зору тощо – невід’ємна складова кожного уроку;</w:t>
      </w:r>
    </w:p>
    <w:p w:rsidR="00154EC9" w:rsidRDefault="00997D5D" w:rsidP="00997D5D">
      <w:pPr>
        <w:pStyle w:val="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D5D">
        <w:rPr>
          <w:rFonts w:ascii="Times New Roman" w:hAnsi="Times New Roman" w:cs="Times New Roman"/>
          <w:bCs/>
          <w:i/>
          <w:sz w:val="28"/>
          <w:szCs w:val="28"/>
        </w:rPr>
        <w:t>організацію навчання</w:t>
      </w:r>
      <w:r w:rsidRPr="00997D5D">
        <w:rPr>
          <w:rFonts w:ascii="Times New Roman" w:hAnsi="Times New Roman" w:cs="Times New Roman"/>
          <w:bCs/>
          <w:sz w:val="28"/>
          <w:szCs w:val="28"/>
        </w:rPr>
        <w:t xml:space="preserve"> – застосування методів і засобів навчання, спрямованих на залучення учнів до обговорення і відстоювання своїх думок в інтерактивному спілкуванні з однокласниками;</w:t>
      </w:r>
    </w:p>
    <w:p w:rsidR="00997D5D" w:rsidRPr="00997D5D" w:rsidRDefault="00997D5D" w:rsidP="00997D5D">
      <w:pPr>
        <w:pStyle w:val="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контроль і корегування результатів </w:t>
      </w:r>
      <w:r>
        <w:rPr>
          <w:rFonts w:ascii="Times New Roman" w:hAnsi="Times New Roman" w:cs="Times New Roman"/>
          <w:bCs/>
          <w:sz w:val="28"/>
          <w:szCs w:val="28"/>
        </w:rPr>
        <w:t>– використання способів і методів контролю, що спрямовані на виявлення не лише рівню навчальних досягнень з предмету, а й опанування учнем умінь і навичок критичного мислення.</w:t>
      </w:r>
    </w:p>
    <w:p w:rsidR="00B26FA5" w:rsidRPr="00C1676C" w:rsidRDefault="00C1676C" w:rsidP="005C45C0">
      <w:pPr>
        <w:tabs>
          <w:tab w:val="left" w:pos="993"/>
        </w:tabs>
        <w:spacing w:after="0" w:line="240" w:lineRule="auto"/>
        <w:ind w:left="34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E5176">
        <w:rPr>
          <w:rFonts w:ascii="Times New Roman" w:hAnsi="Times New Roman" w:cs="Times New Roman"/>
          <w:bCs/>
          <w:sz w:val="28"/>
          <w:szCs w:val="28"/>
        </w:rPr>
        <w:t>п.</w:t>
      </w:r>
      <w:r w:rsidR="005C45C0">
        <w:rPr>
          <w:rFonts w:ascii="Times New Roman" w:hAnsi="Times New Roman" w:cs="Times New Roman"/>
          <w:bCs/>
          <w:sz w:val="28"/>
          <w:szCs w:val="28"/>
        </w:rPr>
        <w:t>3</w:t>
      </w:r>
      <w:r w:rsidR="00AE517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матеріалами сайту «Нова українська школа» </w:t>
      </w:r>
      <w:hyperlink r:id="rId7" w:history="1">
        <w:r w:rsidRPr="00C1676C">
          <w:rPr>
            <w:rStyle w:val="a5"/>
            <w:rFonts w:ascii="Times New Roman" w:hAnsi="Times New Roman" w:cs="Times New Roman"/>
            <w:sz w:val="28"/>
            <w:szCs w:val="28"/>
          </w:rPr>
          <w:t>https://nus.org.ua/articles/krytychne-myslennya-2/</w:t>
        </w:r>
      </w:hyperlink>
      <w:r w:rsidRPr="00C1676C">
        <w:rPr>
          <w:rFonts w:ascii="Times New Roman" w:hAnsi="Times New Roman" w:cs="Times New Roman"/>
          <w:sz w:val="28"/>
          <w:szCs w:val="28"/>
        </w:rPr>
        <w:t>)</w:t>
      </w:r>
    </w:p>
    <w:p w:rsidR="00B26FA5" w:rsidRPr="00B26FA5" w:rsidRDefault="00B26FA5" w:rsidP="00997D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A82" w:rsidRDefault="00B53A82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D68C8">
        <w:rPr>
          <w:color w:val="auto"/>
          <w:sz w:val="28"/>
          <w:szCs w:val="28"/>
        </w:rPr>
        <w:t xml:space="preserve">Методист з хімії </w:t>
      </w:r>
      <w:r w:rsidRPr="00A934C9">
        <w:rPr>
          <w:color w:val="auto"/>
          <w:sz w:val="28"/>
          <w:szCs w:val="28"/>
        </w:rPr>
        <w:t xml:space="preserve">навчально-методичного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відділу координації освітньої діяльності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>та професійного розвитку  Сумського ОІППО</w:t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  <w:t>А.В. Метейко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</w:p>
    <w:p w:rsidR="00747A3F" w:rsidRDefault="00747A3F" w:rsidP="00747A3F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747A3F">
        <w:rPr>
          <w:color w:val="auto"/>
          <w:sz w:val="28"/>
          <w:szCs w:val="28"/>
        </w:rPr>
        <w:t xml:space="preserve">Доцент кафедри теорії і методики змісту освіти </w:t>
      </w:r>
    </w:p>
    <w:p w:rsidR="00037E92" w:rsidRDefault="00747A3F" w:rsidP="00747A3F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747A3F">
        <w:rPr>
          <w:color w:val="auto"/>
          <w:sz w:val="28"/>
          <w:szCs w:val="28"/>
        </w:rPr>
        <w:t xml:space="preserve">Сумського ОІППО, к.пед.н.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Л.А. Коростіль</w:t>
      </w:r>
    </w:p>
    <w:p w:rsidR="006F27E5" w:rsidRPr="006F27E5" w:rsidRDefault="006F27E5" w:rsidP="006F27E5">
      <w:pPr>
        <w:pStyle w:val="Normal1"/>
        <w:tabs>
          <w:tab w:val="left" w:pos="5580"/>
        </w:tabs>
        <w:ind w:right="-45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Підписи наявні в оригінаі</w:t>
      </w:r>
    </w:p>
    <w:sectPr w:rsidR="006F27E5" w:rsidRPr="006F27E5" w:rsidSect="00FA7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516"/>
    <w:multiLevelType w:val="hybridMultilevel"/>
    <w:tmpl w:val="C7F48C5C"/>
    <w:lvl w:ilvl="0" w:tplc="F9E4382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4E598F"/>
    <w:multiLevelType w:val="hybridMultilevel"/>
    <w:tmpl w:val="1B782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1998"/>
    <w:multiLevelType w:val="hybridMultilevel"/>
    <w:tmpl w:val="CCD22DFE"/>
    <w:lvl w:ilvl="0" w:tplc="0ED46040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  <w:color w:val="0082DC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44B2A"/>
    <w:multiLevelType w:val="hybridMultilevel"/>
    <w:tmpl w:val="3F1C8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B4FE4"/>
    <w:multiLevelType w:val="hybridMultilevel"/>
    <w:tmpl w:val="306CF9BC"/>
    <w:lvl w:ilvl="0" w:tplc="1C66C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D702A"/>
    <w:multiLevelType w:val="hybridMultilevel"/>
    <w:tmpl w:val="89A4EDDA"/>
    <w:lvl w:ilvl="0" w:tplc="7FF2F660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90A41EC"/>
    <w:multiLevelType w:val="hybridMultilevel"/>
    <w:tmpl w:val="09429AB6"/>
    <w:lvl w:ilvl="0" w:tplc="7FF2F6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6D53"/>
    <w:rsid w:val="00007307"/>
    <w:rsid w:val="00037E92"/>
    <w:rsid w:val="00045DB1"/>
    <w:rsid w:val="000A11E8"/>
    <w:rsid w:val="000E0BE5"/>
    <w:rsid w:val="00154EC9"/>
    <w:rsid w:val="001A1C09"/>
    <w:rsid w:val="001A7F00"/>
    <w:rsid w:val="001D547E"/>
    <w:rsid w:val="001E633D"/>
    <w:rsid w:val="001F6D53"/>
    <w:rsid w:val="00211D71"/>
    <w:rsid w:val="00277B10"/>
    <w:rsid w:val="002A00EE"/>
    <w:rsid w:val="002B371D"/>
    <w:rsid w:val="002F7131"/>
    <w:rsid w:val="003417FE"/>
    <w:rsid w:val="00352847"/>
    <w:rsid w:val="00356824"/>
    <w:rsid w:val="003837CF"/>
    <w:rsid w:val="003C377A"/>
    <w:rsid w:val="003D2158"/>
    <w:rsid w:val="003E0E9E"/>
    <w:rsid w:val="003F44DE"/>
    <w:rsid w:val="004100C3"/>
    <w:rsid w:val="0041079D"/>
    <w:rsid w:val="00446C0B"/>
    <w:rsid w:val="0047351A"/>
    <w:rsid w:val="0048324E"/>
    <w:rsid w:val="004C18E9"/>
    <w:rsid w:val="004C4E1B"/>
    <w:rsid w:val="004F402F"/>
    <w:rsid w:val="00503B0E"/>
    <w:rsid w:val="00517978"/>
    <w:rsid w:val="00540D43"/>
    <w:rsid w:val="005A2B4C"/>
    <w:rsid w:val="005A3865"/>
    <w:rsid w:val="005B0235"/>
    <w:rsid w:val="005B101F"/>
    <w:rsid w:val="005C45C0"/>
    <w:rsid w:val="00643495"/>
    <w:rsid w:val="00654889"/>
    <w:rsid w:val="006561FE"/>
    <w:rsid w:val="0066714B"/>
    <w:rsid w:val="006C440E"/>
    <w:rsid w:val="006D3C4E"/>
    <w:rsid w:val="006F27E5"/>
    <w:rsid w:val="00705822"/>
    <w:rsid w:val="00747A3F"/>
    <w:rsid w:val="00785EE9"/>
    <w:rsid w:val="007A0DD9"/>
    <w:rsid w:val="007B05B0"/>
    <w:rsid w:val="007B5595"/>
    <w:rsid w:val="007F5E02"/>
    <w:rsid w:val="0083448B"/>
    <w:rsid w:val="0089410B"/>
    <w:rsid w:val="008A653B"/>
    <w:rsid w:val="008D5623"/>
    <w:rsid w:val="008E443D"/>
    <w:rsid w:val="008F179C"/>
    <w:rsid w:val="0091600C"/>
    <w:rsid w:val="00950D64"/>
    <w:rsid w:val="0097477E"/>
    <w:rsid w:val="00980698"/>
    <w:rsid w:val="00983260"/>
    <w:rsid w:val="00997D5D"/>
    <w:rsid w:val="009B0320"/>
    <w:rsid w:val="009F0556"/>
    <w:rsid w:val="009F7145"/>
    <w:rsid w:val="00A22EDE"/>
    <w:rsid w:val="00A44CAD"/>
    <w:rsid w:val="00A94106"/>
    <w:rsid w:val="00AE0883"/>
    <w:rsid w:val="00AE5176"/>
    <w:rsid w:val="00AE70D2"/>
    <w:rsid w:val="00B12326"/>
    <w:rsid w:val="00B26FA5"/>
    <w:rsid w:val="00B53A82"/>
    <w:rsid w:val="00B62C8B"/>
    <w:rsid w:val="00B645D3"/>
    <w:rsid w:val="00B76BE6"/>
    <w:rsid w:val="00BF6970"/>
    <w:rsid w:val="00C1676C"/>
    <w:rsid w:val="00C24F5B"/>
    <w:rsid w:val="00C30B10"/>
    <w:rsid w:val="00C8768A"/>
    <w:rsid w:val="00CA5A6B"/>
    <w:rsid w:val="00CF5B8C"/>
    <w:rsid w:val="00CF6062"/>
    <w:rsid w:val="00D56E21"/>
    <w:rsid w:val="00DB5752"/>
    <w:rsid w:val="00DD3C6E"/>
    <w:rsid w:val="00DD4342"/>
    <w:rsid w:val="00E14D98"/>
    <w:rsid w:val="00E263C6"/>
    <w:rsid w:val="00E34D92"/>
    <w:rsid w:val="00E37BE6"/>
    <w:rsid w:val="00E916A7"/>
    <w:rsid w:val="00EF6C38"/>
    <w:rsid w:val="00F379BF"/>
    <w:rsid w:val="00F86CBB"/>
    <w:rsid w:val="00F91CF4"/>
    <w:rsid w:val="00FA713A"/>
    <w:rsid w:val="00FB64A6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1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6714B"/>
    <w:pPr>
      <w:numPr>
        <w:numId w:val="1"/>
      </w:numPr>
      <w:spacing w:after="60" w:line="288" w:lineRule="auto"/>
      <w:contextualSpacing/>
    </w:pPr>
    <w:rPr>
      <w:rFonts w:ascii="Segoe UI" w:hAnsi="Segoe UI"/>
      <w:noProof/>
    </w:rPr>
  </w:style>
  <w:style w:type="paragraph" w:styleId="a4">
    <w:name w:val="Normal (Web)"/>
    <w:basedOn w:val="a0"/>
    <w:uiPriority w:val="99"/>
    <w:unhideWhenUsed/>
    <w:rsid w:val="002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1"/>
    <w:uiPriority w:val="99"/>
    <w:unhideWhenUsed/>
    <w:rsid w:val="00503B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11D71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7F5E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E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articles/krytychne-myslenny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krytychne-myslennya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</cp:lastModifiedBy>
  <cp:revision>3</cp:revision>
  <cp:lastPrinted>2020-03-12T09:02:00Z</cp:lastPrinted>
  <dcterms:created xsi:type="dcterms:W3CDTF">2020-05-25T11:03:00Z</dcterms:created>
  <dcterms:modified xsi:type="dcterms:W3CDTF">2020-05-25T11:04:00Z</dcterms:modified>
</cp:coreProperties>
</file>