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BF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736090" cy="1861820"/>
            <wp:effectExtent l="0" t="0" r="0" b="5080"/>
            <wp:wrapSquare wrapText="bothSides"/>
            <wp:docPr id="1" name="Рисунок 1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79BF">
        <w:rPr>
          <w:rFonts w:ascii="Times New Roman" w:hAnsi="Times New Roman" w:cs="Times New Roman"/>
          <w:b/>
          <w:sz w:val="32"/>
          <w:szCs w:val="32"/>
        </w:rPr>
        <w:t>РЕКОМЕНДАЦІЇ</w:t>
      </w:r>
    </w:p>
    <w:p w:rsidR="00F379BF" w:rsidRP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9BF" w:rsidRP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BF">
        <w:rPr>
          <w:rFonts w:ascii="Times New Roman" w:hAnsi="Times New Roman" w:cs="Times New Roman"/>
          <w:b/>
          <w:sz w:val="32"/>
          <w:szCs w:val="32"/>
        </w:rPr>
        <w:t>обласного методичного кейс-стаді</w:t>
      </w:r>
    </w:p>
    <w:p w:rsidR="00F379BF" w:rsidRP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BF">
        <w:rPr>
          <w:rFonts w:ascii="Times New Roman" w:hAnsi="Times New Roman" w:cs="Times New Roman"/>
          <w:b/>
          <w:sz w:val="32"/>
          <w:szCs w:val="32"/>
        </w:rPr>
        <w:t xml:space="preserve"> «Ключові уміння </w:t>
      </w:r>
      <w:r w:rsidR="0083448B">
        <w:rPr>
          <w:rFonts w:ascii="Times New Roman" w:hAnsi="Times New Roman" w:cs="Times New Roman"/>
          <w:b/>
          <w:sz w:val="32"/>
          <w:szCs w:val="32"/>
        </w:rPr>
        <w:t>21</w:t>
      </w:r>
      <w:r w:rsidRPr="00F379BF">
        <w:rPr>
          <w:rFonts w:ascii="Times New Roman" w:hAnsi="Times New Roman" w:cs="Times New Roman"/>
          <w:b/>
          <w:sz w:val="32"/>
          <w:szCs w:val="32"/>
        </w:rPr>
        <w:t>-го століття»</w:t>
      </w:r>
    </w:p>
    <w:p w:rsidR="00FB64A6" w:rsidRPr="00F379BF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79BF" w:rsidRDefault="00F379BF" w:rsidP="007F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771" w:rsidRPr="005D7771" w:rsidRDefault="00C30B10" w:rsidP="007F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E02">
        <w:rPr>
          <w:rFonts w:ascii="Times New Roman" w:hAnsi="Times New Roman" w:cs="Times New Roman"/>
          <w:sz w:val="28"/>
          <w:szCs w:val="28"/>
        </w:rPr>
        <w:t>Світoві</w:t>
      </w:r>
      <w:proofErr w:type="spellEnd"/>
      <w:r w:rsidRPr="007F5E02">
        <w:rPr>
          <w:rFonts w:ascii="Times New Roman" w:hAnsi="Times New Roman" w:cs="Times New Roman"/>
          <w:sz w:val="28"/>
          <w:szCs w:val="28"/>
        </w:rPr>
        <w:t xml:space="preserve"> тенденції розвитку освіти характеризуються переходом від традиційної репродуктивної моделі школи до розвиваючої конструктивної моделі, орієнтованої на результат. </w:t>
      </w:r>
      <w:r w:rsidR="008A653B" w:rsidRPr="007F5E02">
        <w:rPr>
          <w:rFonts w:ascii="Times New Roman" w:hAnsi="Times New Roman" w:cs="Times New Roman"/>
          <w:sz w:val="28"/>
          <w:szCs w:val="28"/>
        </w:rPr>
        <w:t xml:space="preserve">Завдання школи – навчити </w:t>
      </w:r>
      <w:r w:rsidR="0083448B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8A653B" w:rsidRPr="007F5E02">
        <w:rPr>
          <w:rFonts w:ascii="Times New Roman" w:hAnsi="Times New Roman" w:cs="Times New Roman"/>
          <w:sz w:val="28"/>
          <w:szCs w:val="28"/>
        </w:rPr>
        <w:t xml:space="preserve">жити. Учень повинен розуміти необхідність постійної роботи над собою, розвитку життєвих </w:t>
      </w:r>
      <w:proofErr w:type="spellStart"/>
      <w:r w:rsidR="008A653B" w:rsidRPr="007F5E0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8A653B" w:rsidRPr="007F5E02">
        <w:rPr>
          <w:rFonts w:ascii="Times New Roman" w:hAnsi="Times New Roman" w:cs="Times New Roman"/>
          <w:sz w:val="28"/>
          <w:szCs w:val="28"/>
        </w:rPr>
        <w:t xml:space="preserve">, </w:t>
      </w:r>
      <w:r w:rsidR="00095BD3">
        <w:rPr>
          <w:rFonts w:ascii="Times New Roman" w:hAnsi="Times New Roman" w:cs="Times New Roman"/>
          <w:sz w:val="28"/>
          <w:szCs w:val="28"/>
        </w:rPr>
        <w:t xml:space="preserve">ключових  умінь, </w:t>
      </w:r>
      <w:r w:rsidR="008A653B" w:rsidRPr="007F5E02">
        <w:rPr>
          <w:rFonts w:ascii="Times New Roman" w:hAnsi="Times New Roman" w:cs="Times New Roman"/>
          <w:sz w:val="28"/>
          <w:szCs w:val="28"/>
        </w:rPr>
        <w:t>посилення відповідальності за своє майбутнє, за можливість досягнення життєвого успіху.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105" w:rsidRDefault="005D7771" w:rsidP="0055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A1">
        <w:rPr>
          <w:rFonts w:ascii="Times New Roman" w:hAnsi="Times New Roman" w:cs="Times New Roman"/>
          <w:color w:val="000000"/>
          <w:sz w:val="28"/>
          <w:szCs w:val="28"/>
        </w:rPr>
        <w:t xml:space="preserve">У Законі України «Про освіту» зазначено, що метою повної загальної середньої освіти є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 Досягнення цієї мети </w:t>
      </w:r>
      <w:r w:rsidR="008A359E" w:rsidRPr="00B01FA1">
        <w:rPr>
          <w:rFonts w:ascii="Times New Roman" w:hAnsi="Times New Roman" w:cs="Times New Roman"/>
          <w:color w:val="000000"/>
          <w:sz w:val="28"/>
          <w:szCs w:val="28"/>
        </w:rPr>
        <w:t xml:space="preserve">має </w:t>
      </w:r>
      <w:r w:rsidR="00715185" w:rsidRPr="00B01FA1">
        <w:rPr>
          <w:rFonts w:ascii="Times New Roman" w:hAnsi="Times New Roman" w:cs="Times New Roman"/>
          <w:color w:val="000000"/>
          <w:sz w:val="28"/>
          <w:szCs w:val="28"/>
        </w:rPr>
        <w:t>забезпечу</w:t>
      </w:r>
      <w:r w:rsidR="008A359E" w:rsidRPr="00B01FA1">
        <w:rPr>
          <w:rFonts w:ascii="Times New Roman" w:hAnsi="Times New Roman" w:cs="Times New Roman"/>
          <w:color w:val="000000"/>
          <w:sz w:val="28"/>
          <w:szCs w:val="28"/>
        </w:rPr>
        <w:t>вати</w:t>
      </w:r>
      <w:r w:rsidRPr="00B01FA1">
        <w:rPr>
          <w:rFonts w:ascii="Times New Roman" w:hAnsi="Times New Roman" w:cs="Times New Roman"/>
          <w:color w:val="000000"/>
          <w:sz w:val="28"/>
          <w:szCs w:val="28"/>
        </w:rPr>
        <w:t xml:space="preserve">ся шляхом формування ключових </w:t>
      </w:r>
      <w:proofErr w:type="spellStart"/>
      <w:r w:rsidRPr="00B01FA1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B01FA1">
        <w:rPr>
          <w:rFonts w:ascii="Times New Roman" w:hAnsi="Times New Roman" w:cs="Times New Roman"/>
          <w:color w:val="000000"/>
          <w:sz w:val="28"/>
          <w:szCs w:val="28"/>
        </w:rPr>
        <w:t>, необхідних кожній сучасній людині для успішної життєдіяльності:</w:t>
      </w:r>
      <w:r w:rsidRPr="00B01FA1">
        <w:rPr>
          <w:rFonts w:ascii="Times New Roman" w:hAnsi="Times New Roman" w:cs="Times New Roman"/>
          <w:sz w:val="28"/>
          <w:szCs w:val="28"/>
        </w:rPr>
        <w:t xml:space="preserve"> </w:t>
      </w:r>
      <w:r w:rsidR="008A359E" w:rsidRPr="00B01FA1">
        <w:rPr>
          <w:rFonts w:ascii="Times New Roman" w:hAnsi="Times New Roman" w:cs="Times New Roman"/>
          <w:sz w:val="28"/>
          <w:szCs w:val="28"/>
        </w:rPr>
        <w:t>вільне володіння</w:t>
      </w:r>
      <w:r w:rsidRPr="00B01FA1">
        <w:rPr>
          <w:rFonts w:ascii="Times New Roman" w:hAnsi="Times New Roman" w:cs="Times New Roman"/>
          <w:sz w:val="28"/>
          <w:szCs w:val="28"/>
        </w:rPr>
        <w:t xml:space="preserve"> державною мов</w:t>
      </w:r>
      <w:r w:rsidR="008A359E" w:rsidRPr="00B01FA1">
        <w:rPr>
          <w:rFonts w:ascii="Times New Roman" w:hAnsi="Times New Roman" w:cs="Times New Roman"/>
          <w:sz w:val="28"/>
          <w:szCs w:val="28"/>
        </w:rPr>
        <w:t>ою</w:t>
      </w:r>
      <w:r w:rsidRPr="00B01FA1">
        <w:rPr>
          <w:rFonts w:ascii="Times New Roman" w:hAnsi="Times New Roman" w:cs="Times New Roman"/>
          <w:sz w:val="28"/>
          <w:szCs w:val="28"/>
        </w:rPr>
        <w:t xml:space="preserve">, </w:t>
      </w:r>
      <w:r w:rsidR="008A359E" w:rsidRPr="00B01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здатністю спілкуватися рідною (у разі відмінності від державної) та іноземними мовами</w:t>
      </w:r>
      <w:r w:rsidRPr="00B01FA1">
        <w:rPr>
          <w:rFonts w:ascii="Times New Roman" w:hAnsi="Times New Roman" w:cs="Times New Roman"/>
          <w:sz w:val="28"/>
          <w:szCs w:val="28"/>
        </w:rPr>
        <w:t>,</w:t>
      </w:r>
      <w:r w:rsidRPr="007F5E02">
        <w:rPr>
          <w:rFonts w:ascii="Times New Roman" w:hAnsi="Times New Roman" w:cs="Times New Roman"/>
          <w:sz w:val="28"/>
          <w:szCs w:val="28"/>
        </w:rPr>
        <w:t xml:space="preserve"> уміння вчитися впродовж життя, ініціативність і підприємливість, обізнаність і самовираження у сфері культури, екологічна грамотність і здорове життя, соціальна та громадянська, математична, інформаційно-цифрова компетентності, а також розуміння природничих наук і технологій.</w:t>
      </w:r>
      <w:r w:rsidR="00552105" w:rsidRPr="00552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A82" w:rsidRDefault="00485C8C" w:rsidP="00066A82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066A82">
        <w:rPr>
          <w:rFonts w:ascii="Times New Roman" w:hAnsi="Times New Roman" w:cs="Times New Roman"/>
          <w:sz w:val="28"/>
          <w:szCs w:val="28"/>
        </w:rPr>
        <w:t xml:space="preserve">Усі згадані компетентності рівноцінно важливі та взаємопов’язані. Кожну з них учні набувають під час вивчення різних предметів на всіх </w:t>
      </w:r>
      <w:r w:rsidR="00095BD3" w:rsidRPr="00066A82">
        <w:rPr>
          <w:rFonts w:ascii="Times New Roman" w:hAnsi="Times New Roman" w:cs="Times New Roman"/>
          <w:sz w:val="28"/>
          <w:szCs w:val="28"/>
        </w:rPr>
        <w:t>рівнях</w:t>
      </w:r>
      <w:r w:rsidRPr="00066A82">
        <w:rPr>
          <w:rFonts w:ascii="Times New Roman" w:hAnsi="Times New Roman" w:cs="Times New Roman"/>
          <w:sz w:val="28"/>
          <w:szCs w:val="28"/>
        </w:rPr>
        <w:t xml:space="preserve"> освіти (початкова, </w:t>
      </w:r>
      <w:r w:rsidR="00A014B6" w:rsidRPr="00066A82">
        <w:rPr>
          <w:rFonts w:ascii="Times New Roman" w:hAnsi="Times New Roman" w:cs="Times New Roman"/>
          <w:sz w:val="28"/>
          <w:szCs w:val="28"/>
        </w:rPr>
        <w:t xml:space="preserve">базова </w:t>
      </w:r>
      <w:r w:rsidRPr="00066A82">
        <w:rPr>
          <w:rFonts w:ascii="Times New Roman" w:hAnsi="Times New Roman" w:cs="Times New Roman"/>
          <w:sz w:val="28"/>
          <w:szCs w:val="28"/>
        </w:rPr>
        <w:t xml:space="preserve">середня, </w:t>
      </w:r>
      <w:r w:rsidR="00A014B6" w:rsidRPr="00066A82">
        <w:rPr>
          <w:rFonts w:ascii="Times New Roman" w:hAnsi="Times New Roman" w:cs="Times New Roman"/>
          <w:sz w:val="28"/>
          <w:szCs w:val="28"/>
        </w:rPr>
        <w:t>профільна середня</w:t>
      </w:r>
      <w:r w:rsidR="002915BA" w:rsidRPr="00066A82">
        <w:rPr>
          <w:rFonts w:ascii="Times New Roman" w:hAnsi="Times New Roman" w:cs="Times New Roman"/>
          <w:sz w:val="28"/>
          <w:szCs w:val="28"/>
        </w:rPr>
        <w:t xml:space="preserve"> освіта</w:t>
      </w:r>
      <w:r w:rsidRPr="00066A82">
        <w:rPr>
          <w:rFonts w:ascii="Times New Roman" w:hAnsi="Times New Roman" w:cs="Times New Roman"/>
          <w:sz w:val="28"/>
          <w:szCs w:val="28"/>
        </w:rPr>
        <w:t>).</w:t>
      </w:r>
      <w:r w:rsidRPr="00066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Спільними для всіх компетентностей, відповідно до Закону України «Про освіту» є такі вміння: читати та розуміти прочитане, висловлювати власну думку усно та письмово, критично мислити, логічно обґрунтовувати позицію, творити, виявляти ініціативу, конструктивно керувати емоціями; розв’язувати проблеми, оцінювати ризики, приймати рішення, співпрацювати з іншими людьми.</w:t>
      </w:r>
      <w:r w:rsidRPr="00066A82">
        <w:rPr>
          <w:rFonts w:ascii="Times New Roman" w:hAnsi="Times New Roman" w:cs="Times New Roman"/>
          <w:sz w:val="28"/>
          <w:szCs w:val="28"/>
        </w:rPr>
        <w:t xml:space="preserve"> </w:t>
      </w:r>
      <w:r w:rsidR="0073561B" w:rsidRPr="00066A82">
        <w:rPr>
          <w:rFonts w:ascii="Times New Roman" w:hAnsi="Times New Roman" w:cs="Times New Roman"/>
          <w:sz w:val="28"/>
          <w:szCs w:val="28"/>
        </w:rPr>
        <w:t xml:space="preserve">Умовно їх можна об’єднати в чотири основні «К»: креативність, критичне мислення, комунікація та </w:t>
      </w:r>
      <w:r w:rsidR="000A1A40">
        <w:rPr>
          <w:rFonts w:ascii="Times New Roman" w:hAnsi="Times New Roman" w:cs="Times New Roman"/>
          <w:sz w:val="28"/>
          <w:szCs w:val="28"/>
        </w:rPr>
        <w:t>колаборація</w:t>
      </w:r>
      <w:r w:rsidR="0073561B" w:rsidRPr="00066A82">
        <w:rPr>
          <w:rFonts w:ascii="Times New Roman" w:hAnsi="Times New Roman" w:cs="Times New Roman"/>
          <w:sz w:val="28"/>
          <w:szCs w:val="28"/>
        </w:rPr>
        <w:t>.</w:t>
      </w:r>
      <w:r w:rsidR="0073561B" w:rsidRPr="007F5E02">
        <w:rPr>
          <w:sz w:val="28"/>
          <w:szCs w:val="28"/>
        </w:rPr>
        <w:t> </w:t>
      </w:r>
    </w:p>
    <w:p w:rsidR="00066A82" w:rsidRPr="00997736" w:rsidRDefault="00066A82" w:rsidP="00066A82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 українська школа покликана не лише давати знання, але й допомагати учням розвивати ключові життєві уміння, </w:t>
      </w:r>
      <w:r w:rsidRPr="0099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саме уміння вчитися, критично мислити, розв’язувати проблеми, працювати в команді, спілкуватися, а також навчати</w:t>
      </w:r>
      <w:r w:rsidR="007625CF" w:rsidRPr="0099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ся</w:t>
      </w:r>
      <w:r w:rsidRPr="0099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</w:t>
      </w:r>
      <w:r w:rsidR="007625CF" w:rsidRPr="0099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ам</w:t>
      </w:r>
      <w:bookmarkStart w:id="0" w:name="_GoBack"/>
      <w:bookmarkEnd w:id="0"/>
      <w:r w:rsidRPr="0099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роботи з інформацією та бути креативним. </w:t>
      </w:r>
    </w:p>
    <w:p w:rsidR="00485C8C" w:rsidRPr="00761A1D" w:rsidRDefault="00B14ACB" w:rsidP="00485C8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індивідуальної траєкторії розвитку, умінь і навичок учнів, мотивування </w:t>
      </w:r>
      <w:r w:rsidR="002B6BCD">
        <w:rPr>
          <w:sz w:val="28"/>
          <w:szCs w:val="28"/>
        </w:rPr>
        <w:t>школярів</w:t>
      </w:r>
      <w:r>
        <w:rPr>
          <w:sz w:val="28"/>
          <w:szCs w:val="28"/>
        </w:rPr>
        <w:t xml:space="preserve"> отримати максимально високі результати в навчанні, </w:t>
      </w:r>
      <w:r>
        <w:rPr>
          <w:sz w:val="28"/>
          <w:szCs w:val="28"/>
        </w:rPr>
        <w:lastRenderedPageBreak/>
        <w:t xml:space="preserve">бажання навчатися та не боятися помилитися, вірити у свої можливості та здібності, </w:t>
      </w:r>
      <w:r w:rsidR="00CE2B14" w:rsidRPr="00D6641E">
        <w:rPr>
          <w:sz w:val="28"/>
          <w:szCs w:val="28"/>
        </w:rPr>
        <w:t>у</w:t>
      </w:r>
      <w:r w:rsidR="00485C8C" w:rsidRPr="007F5E02">
        <w:rPr>
          <w:sz w:val="28"/>
          <w:szCs w:val="28"/>
        </w:rPr>
        <w:t>читель повинен професійно вдосконалюватися та творчо зростати.</w:t>
      </w:r>
    </w:p>
    <w:p w:rsidR="00532322" w:rsidRDefault="00CE2B14" w:rsidP="00532322">
      <w:pPr>
        <w:spacing w:after="0" w:line="240" w:lineRule="auto"/>
        <w:ind w:firstLine="709"/>
        <w:jc w:val="both"/>
        <w:rPr>
          <w:rFonts w:ascii="Arial" w:hAnsi="Arial" w:cs="Arial"/>
          <w:color w:val="3B3B3B"/>
          <w:sz w:val="20"/>
          <w:szCs w:val="20"/>
          <w:shd w:val="clear" w:color="auto" w:fill="DAECF4"/>
        </w:rPr>
      </w:pPr>
      <w:r w:rsidRPr="00CE2B14">
        <w:rPr>
          <w:rFonts w:ascii="Times New Roman" w:hAnsi="Times New Roman" w:cs="Times New Roman"/>
          <w:sz w:val="28"/>
          <w:szCs w:val="28"/>
        </w:rPr>
        <w:t>З метою власно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CE2B14">
        <w:rPr>
          <w:rFonts w:ascii="Times New Roman" w:hAnsi="Times New Roman" w:cs="Times New Roman"/>
          <w:sz w:val="28"/>
          <w:szCs w:val="28"/>
        </w:rPr>
        <w:t xml:space="preserve"> самоосв</w:t>
      </w:r>
      <w:r>
        <w:rPr>
          <w:rFonts w:ascii="Times New Roman" w:hAnsi="Times New Roman" w:cs="Times New Roman"/>
          <w:sz w:val="28"/>
          <w:szCs w:val="28"/>
        </w:rPr>
        <w:t>іти</w:t>
      </w:r>
      <w:r w:rsidR="00581D94">
        <w:rPr>
          <w:rFonts w:ascii="Times New Roman" w:hAnsi="Times New Roman" w:cs="Times New Roman"/>
          <w:sz w:val="28"/>
          <w:szCs w:val="28"/>
        </w:rPr>
        <w:t xml:space="preserve">, підвищення методичного рівня,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5BD" w:rsidRPr="00D005BD">
        <w:rPr>
          <w:rFonts w:ascii="Times New Roman" w:hAnsi="Times New Roman" w:cs="Times New Roman"/>
          <w:sz w:val="28"/>
          <w:szCs w:val="28"/>
        </w:rPr>
        <w:t>усвідом</w:t>
      </w:r>
      <w:r w:rsidR="00D005BD">
        <w:rPr>
          <w:rFonts w:ascii="Times New Roman" w:hAnsi="Times New Roman" w:cs="Times New Roman"/>
          <w:sz w:val="28"/>
          <w:szCs w:val="28"/>
        </w:rPr>
        <w:t>лення</w:t>
      </w:r>
      <w:r w:rsidR="00D005BD" w:rsidRPr="00D005BD">
        <w:rPr>
          <w:rFonts w:ascii="Times New Roman" w:hAnsi="Times New Roman" w:cs="Times New Roman"/>
          <w:sz w:val="28"/>
          <w:szCs w:val="28"/>
        </w:rPr>
        <w:t>  важлив</w:t>
      </w:r>
      <w:r w:rsidR="00D005BD">
        <w:rPr>
          <w:rFonts w:ascii="Times New Roman" w:hAnsi="Times New Roman" w:cs="Times New Roman"/>
          <w:sz w:val="28"/>
          <w:szCs w:val="28"/>
        </w:rPr>
        <w:t>ості</w:t>
      </w:r>
      <w:r w:rsidR="00D005BD" w:rsidRPr="00D005BD">
        <w:rPr>
          <w:rFonts w:ascii="Times New Roman" w:hAnsi="Times New Roman" w:cs="Times New Roman"/>
          <w:sz w:val="28"/>
          <w:szCs w:val="28"/>
        </w:rPr>
        <w:t xml:space="preserve"> розвитку ключ</w:t>
      </w:r>
      <w:r w:rsidR="00D005BD">
        <w:rPr>
          <w:rFonts w:ascii="Times New Roman" w:hAnsi="Times New Roman" w:cs="Times New Roman"/>
          <w:sz w:val="28"/>
          <w:szCs w:val="28"/>
        </w:rPr>
        <w:t xml:space="preserve">ових умінь в освітньому процесі, </w:t>
      </w:r>
      <w:r>
        <w:rPr>
          <w:rFonts w:ascii="Times New Roman" w:hAnsi="Times New Roman" w:cs="Times New Roman"/>
          <w:sz w:val="28"/>
          <w:szCs w:val="28"/>
        </w:rPr>
        <w:t>рекомендує</w:t>
      </w:r>
      <w:r w:rsidRPr="00CE2B14">
        <w:rPr>
          <w:rFonts w:ascii="Times New Roman" w:hAnsi="Times New Roman" w:cs="Times New Roman"/>
          <w:sz w:val="28"/>
          <w:szCs w:val="28"/>
        </w:rPr>
        <w:t>мо</w:t>
      </w:r>
      <w:r w:rsidR="007C257F">
        <w:rPr>
          <w:rFonts w:ascii="Times New Roman" w:hAnsi="Times New Roman" w:cs="Times New Roman"/>
          <w:sz w:val="28"/>
          <w:szCs w:val="28"/>
        </w:rPr>
        <w:t xml:space="preserve"> </w:t>
      </w:r>
      <w:r w:rsidR="001B20AD">
        <w:rPr>
          <w:rFonts w:ascii="Times New Roman" w:hAnsi="Times New Roman" w:cs="Times New Roman"/>
          <w:sz w:val="28"/>
          <w:szCs w:val="28"/>
        </w:rPr>
        <w:t>вчителям</w:t>
      </w:r>
      <w:r w:rsidR="007C257F">
        <w:rPr>
          <w:rFonts w:ascii="Times New Roman" w:hAnsi="Times New Roman" w:cs="Times New Roman"/>
          <w:sz w:val="28"/>
          <w:szCs w:val="28"/>
        </w:rPr>
        <w:t xml:space="preserve"> </w:t>
      </w:r>
      <w:r w:rsidR="008D5623" w:rsidRPr="007F5E02">
        <w:rPr>
          <w:rFonts w:ascii="Times New Roman" w:hAnsi="Times New Roman" w:cs="Times New Roman"/>
          <w:sz w:val="28"/>
          <w:szCs w:val="28"/>
        </w:rPr>
        <w:t xml:space="preserve">курс «Ключові уміння </w:t>
      </w:r>
      <w:r w:rsidR="0083448B">
        <w:rPr>
          <w:rFonts w:ascii="Times New Roman" w:hAnsi="Times New Roman" w:cs="Times New Roman"/>
          <w:sz w:val="28"/>
          <w:szCs w:val="28"/>
        </w:rPr>
        <w:t>21-го</w:t>
      </w:r>
      <w:r w:rsidR="008D5623" w:rsidRPr="007F5E02">
        <w:rPr>
          <w:rFonts w:ascii="Times New Roman" w:hAnsi="Times New Roman" w:cs="Times New Roman"/>
          <w:sz w:val="28"/>
          <w:szCs w:val="28"/>
        </w:rPr>
        <w:t> століття</w:t>
      </w:r>
      <w:r w:rsidR="00F03904">
        <w:rPr>
          <w:rFonts w:ascii="Times New Roman" w:hAnsi="Times New Roman" w:cs="Times New Roman"/>
          <w:sz w:val="28"/>
          <w:szCs w:val="28"/>
        </w:rPr>
        <w:t>»</w:t>
      </w:r>
      <w:r w:rsidR="00CF6062" w:rsidRPr="007F5E02">
        <w:rPr>
          <w:rFonts w:ascii="Times New Roman" w:hAnsi="Times New Roman" w:cs="Times New Roman"/>
          <w:sz w:val="28"/>
          <w:szCs w:val="28"/>
        </w:rPr>
        <w:t>,</w:t>
      </w:r>
      <w:r w:rsidR="008D5623" w:rsidRPr="007F5E02">
        <w:rPr>
          <w:rFonts w:ascii="Times New Roman" w:hAnsi="Times New Roman" w:cs="Times New Roman"/>
          <w:sz w:val="28"/>
          <w:szCs w:val="28"/>
        </w:rPr>
        <w:t xml:space="preserve"> розроблений </w:t>
      </w:r>
      <w:r w:rsidR="00CF6062" w:rsidRPr="007F5E02">
        <w:rPr>
          <w:rFonts w:ascii="Times New Roman" w:hAnsi="Times New Roman" w:cs="Times New Roman"/>
          <w:sz w:val="28"/>
          <w:szCs w:val="28"/>
        </w:rPr>
        <w:t>Британською Радою за підтримки Міністерства освіти і науки України,</w:t>
      </w:r>
      <w:r w:rsidR="008D5623" w:rsidRPr="007F5E02">
        <w:rPr>
          <w:rFonts w:ascii="Times New Roman" w:hAnsi="Times New Roman" w:cs="Times New Roman"/>
          <w:sz w:val="28"/>
          <w:szCs w:val="28"/>
        </w:rPr>
        <w:t xml:space="preserve"> </w:t>
      </w:r>
      <w:r w:rsidR="00F03904">
        <w:rPr>
          <w:rFonts w:ascii="Times New Roman" w:hAnsi="Times New Roman" w:cs="Times New Roman"/>
          <w:sz w:val="28"/>
          <w:szCs w:val="28"/>
        </w:rPr>
        <w:t xml:space="preserve">який </w:t>
      </w:r>
      <w:r w:rsidR="004100C3" w:rsidRPr="007F5E02">
        <w:rPr>
          <w:rFonts w:ascii="Times New Roman" w:hAnsi="Times New Roman" w:cs="Times New Roman"/>
          <w:sz w:val="28"/>
          <w:szCs w:val="28"/>
        </w:rPr>
        <w:t>сприятиме ефективному навчанню</w:t>
      </w:r>
      <w:r w:rsidR="00532322" w:rsidRPr="00532322">
        <w:rPr>
          <w:rFonts w:ascii="Times New Roman" w:hAnsi="Times New Roman" w:cs="Times New Roman"/>
          <w:sz w:val="28"/>
          <w:szCs w:val="28"/>
        </w:rPr>
        <w:t xml:space="preserve"> </w:t>
      </w:r>
      <w:r w:rsidR="00532322" w:rsidRPr="007F5E02">
        <w:rPr>
          <w:rFonts w:ascii="Times New Roman" w:hAnsi="Times New Roman" w:cs="Times New Roman"/>
          <w:sz w:val="28"/>
          <w:szCs w:val="28"/>
        </w:rPr>
        <w:t>на уроках природничих та суспільно-гуманітарних дисциплін</w:t>
      </w:r>
      <w:r w:rsidR="004100C3" w:rsidRPr="007F5E02">
        <w:rPr>
          <w:rFonts w:ascii="Times New Roman" w:hAnsi="Times New Roman" w:cs="Times New Roman"/>
          <w:sz w:val="28"/>
          <w:szCs w:val="28"/>
        </w:rPr>
        <w:t xml:space="preserve">, </w:t>
      </w:r>
      <w:r w:rsidR="00FD3C0F">
        <w:rPr>
          <w:rFonts w:ascii="Times New Roman" w:hAnsi="Times New Roman" w:cs="Times New Roman"/>
          <w:sz w:val="28"/>
          <w:szCs w:val="28"/>
        </w:rPr>
        <w:t xml:space="preserve">умінню </w:t>
      </w:r>
      <w:r w:rsidR="00FD3C0F" w:rsidRPr="007F5E02">
        <w:rPr>
          <w:rFonts w:ascii="Times New Roman" w:hAnsi="Times New Roman" w:cs="Times New Roman"/>
          <w:sz w:val="28"/>
          <w:szCs w:val="28"/>
        </w:rPr>
        <w:t>розв’язувати проблеми,</w:t>
      </w:r>
      <w:r w:rsidR="00FD3C0F">
        <w:rPr>
          <w:rFonts w:ascii="Times New Roman" w:hAnsi="Times New Roman" w:cs="Times New Roman"/>
          <w:sz w:val="28"/>
          <w:szCs w:val="28"/>
        </w:rPr>
        <w:t xml:space="preserve"> критично мислити, </w:t>
      </w:r>
      <w:r w:rsidR="00FD3C0F" w:rsidRPr="007F5E02">
        <w:rPr>
          <w:rFonts w:ascii="Times New Roman" w:hAnsi="Times New Roman" w:cs="Times New Roman"/>
          <w:sz w:val="28"/>
          <w:szCs w:val="28"/>
        </w:rPr>
        <w:t>спілкува</w:t>
      </w:r>
      <w:r w:rsidR="00FD3C0F">
        <w:rPr>
          <w:rFonts w:ascii="Times New Roman" w:hAnsi="Times New Roman" w:cs="Times New Roman"/>
          <w:sz w:val="28"/>
          <w:szCs w:val="28"/>
        </w:rPr>
        <w:t>тися</w:t>
      </w:r>
      <w:r w:rsidR="00FD3C0F" w:rsidRPr="007F5E02">
        <w:rPr>
          <w:rFonts w:ascii="Times New Roman" w:hAnsi="Times New Roman" w:cs="Times New Roman"/>
          <w:sz w:val="28"/>
          <w:szCs w:val="28"/>
        </w:rPr>
        <w:t xml:space="preserve"> та співпрац</w:t>
      </w:r>
      <w:r w:rsidR="00FD3C0F">
        <w:rPr>
          <w:rFonts w:ascii="Times New Roman" w:hAnsi="Times New Roman" w:cs="Times New Roman"/>
          <w:sz w:val="28"/>
          <w:szCs w:val="28"/>
        </w:rPr>
        <w:t>ювати,</w:t>
      </w:r>
      <w:r w:rsidR="00FD3C0F" w:rsidRPr="00FD3C0F">
        <w:rPr>
          <w:rFonts w:ascii="Times New Roman" w:hAnsi="Times New Roman" w:cs="Times New Roman"/>
          <w:sz w:val="28"/>
          <w:szCs w:val="28"/>
        </w:rPr>
        <w:t xml:space="preserve"> </w:t>
      </w:r>
      <w:r w:rsidR="00532322">
        <w:rPr>
          <w:rFonts w:ascii="Times New Roman" w:hAnsi="Times New Roman" w:cs="Times New Roman"/>
          <w:sz w:val="28"/>
          <w:szCs w:val="28"/>
        </w:rPr>
        <w:t xml:space="preserve">забезпечить формування </w:t>
      </w:r>
      <w:r w:rsidR="00632952">
        <w:rPr>
          <w:rFonts w:ascii="Times New Roman" w:hAnsi="Times New Roman" w:cs="Times New Roman"/>
          <w:sz w:val="28"/>
          <w:szCs w:val="28"/>
        </w:rPr>
        <w:t xml:space="preserve"> </w:t>
      </w:r>
      <w:r w:rsidR="00532322" w:rsidRPr="00532322">
        <w:rPr>
          <w:rFonts w:ascii="Times New Roman" w:hAnsi="Times New Roman" w:cs="Times New Roman"/>
          <w:sz w:val="28"/>
          <w:szCs w:val="28"/>
        </w:rPr>
        <w:t>здорового освіченого майбутнього покоління з</w:t>
      </w:r>
      <w:r w:rsidR="00532322">
        <w:rPr>
          <w:rFonts w:ascii="Times New Roman" w:hAnsi="Times New Roman" w:cs="Times New Roman"/>
          <w:sz w:val="28"/>
          <w:szCs w:val="28"/>
        </w:rPr>
        <w:t xml:space="preserve"> високими моральними цінностями.</w:t>
      </w:r>
    </w:p>
    <w:p w:rsidR="00B53A82" w:rsidRPr="00211D71" w:rsidRDefault="00785EE9" w:rsidP="00211D7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D71">
        <w:rPr>
          <w:rFonts w:ascii="Times New Roman" w:hAnsi="Times New Roman" w:cs="Times New Roman"/>
          <w:bCs/>
          <w:sz w:val="28"/>
          <w:szCs w:val="28"/>
        </w:rPr>
        <w:t>Рекомендуємо</w:t>
      </w:r>
      <w:r w:rsidR="00E14D98" w:rsidRPr="00211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1FE" w:rsidRPr="00211D71">
        <w:rPr>
          <w:rFonts w:ascii="Times New Roman" w:hAnsi="Times New Roman" w:cs="Times New Roman"/>
          <w:bCs/>
          <w:sz w:val="28"/>
          <w:szCs w:val="28"/>
        </w:rPr>
        <w:t>вчителям предметникам</w:t>
      </w:r>
      <w:r w:rsidR="00B53A82" w:rsidRPr="00211D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F7131" w:rsidRPr="00211D71" w:rsidRDefault="00211D71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Оп</w:t>
      </w:r>
      <w:r w:rsidR="004C4E1B" w:rsidRPr="00211D71">
        <w:rPr>
          <w:rFonts w:ascii="Times New Roman" w:hAnsi="Times New Roman" w:cs="Times New Roman"/>
          <w:bCs/>
          <w:sz w:val="28"/>
          <w:szCs w:val="28"/>
        </w:rPr>
        <w:t xml:space="preserve">рацювати зміст </w:t>
      </w:r>
      <w:r w:rsidR="002F7131" w:rsidRPr="00211D71">
        <w:rPr>
          <w:rFonts w:ascii="Times New Roman" w:hAnsi="Times New Roman" w:cs="Times New Roman"/>
          <w:bCs/>
          <w:sz w:val="28"/>
          <w:szCs w:val="28"/>
        </w:rPr>
        <w:t xml:space="preserve">проєкту </w:t>
      </w:r>
      <w:r w:rsidR="002F7131" w:rsidRPr="00211D71">
        <w:rPr>
          <w:rFonts w:ascii="Times New Roman" w:hAnsi="Times New Roman"/>
          <w:bCs/>
          <w:sz w:val="28"/>
          <w:szCs w:val="28"/>
          <w:lang w:eastAsia="uk-UA"/>
        </w:rPr>
        <w:t xml:space="preserve">Державного стандарту базової середньої </w:t>
      </w:r>
      <w:r>
        <w:rPr>
          <w:rFonts w:ascii="Times New Roman" w:hAnsi="Times New Roman"/>
          <w:bCs/>
          <w:sz w:val="28"/>
          <w:szCs w:val="28"/>
          <w:lang w:eastAsia="uk-UA"/>
        </w:rPr>
        <w:t>о</w:t>
      </w:r>
      <w:r w:rsidR="002F7131" w:rsidRPr="00211D71">
        <w:rPr>
          <w:rFonts w:ascii="Times New Roman" w:hAnsi="Times New Roman"/>
          <w:bCs/>
          <w:sz w:val="28"/>
          <w:szCs w:val="28"/>
          <w:lang w:eastAsia="uk-UA"/>
        </w:rPr>
        <w:t>світи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2019 року у як</w:t>
      </w:r>
      <w:r w:rsidR="00F379BF">
        <w:rPr>
          <w:rFonts w:ascii="Times New Roman" w:hAnsi="Times New Roman"/>
          <w:bCs/>
          <w:sz w:val="28"/>
          <w:szCs w:val="28"/>
          <w:lang w:eastAsia="uk-UA"/>
        </w:rPr>
        <w:t>о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му зазначено </w:t>
      </w:r>
      <w:r w:rsidRPr="009855AE">
        <w:rPr>
          <w:rFonts w:ascii="Times New Roman" w:hAnsi="Times New Roman"/>
          <w:sz w:val="28"/>
          <w:szCs w:val="28"/>
        </w:rPr>
        <w:t>вимоги до обов’язкових   результатів навчання та компетентностей здобувачів освіти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. Режим доступу:  </w:t>
      </w:r>
      <w:hyperlink r:id="rId7" w:history="1">
        <w:r w:rsidRPr="00211D71">
          <w:rPr>
            <w:rStyle w:val="a5"/>
            <w:rFonts w:ascii="Times New Roman" w:hAnsi="Times New Roman" w:cs="Times New Roman"/>
            <w:sz w:val="28"/>
            <w:szCs w:val="28"/>
          </w:rPr>
          <w:t>https://nus.org.ua/news/mon-rozrobylo-novyj-derzhstandart-bazovoyi-serednoyi-osvity/</w:t>
        </w:r>
      </w:hyperlink>
    </w:p>
    <w:p w:rsidR="004C4E1B" w:rsidRDefault="001D547E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Ознайомитися зі</w:t>
      </w:r>
      <w:r w:rsidR="00DD4342">
        <w:rPr>
          <w:rFonts w:ascii="Times New Roman" w:hAnsi="Times New Roman" w:cs="Times New Roman"/>
          <w:bCs/>
          <w:sz w:val="28"/>
          <w:szCs w:val="28"/>
        </w:rPr>
        <w:t xml:space="preserve"> зміст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DD4342">
        <w:rPr>
          <w:rFonts w:ascii="Times New Roman" w:hAnsi="Times New Roman" w:cs="Times New Roman"/>
          <w:bCs/>
          <w:sz w:val="28"/>
          <w:szCs w:val="28"/>
        </w:rPr>
        <w:t xml:space="preserve"> типової освітньої програми «Ключові уміння 21-го століття» 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скоригувати освітню діяльність під час проведення навчальних занять. </w:t>
      </w:r>
    </w:p>
    <w:p w:rsidR="00DD4342" w:rsidRDefault="00DD4342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Під час організації власної траєкторії підвищення фахового рівня врахувати рефлексивний, особистісно зорієнтований та процесно-орієнтований підходи (за матеріалами Британської Ради).</w:t>
      </w:r>
    </w:p>
    <w:p w:rsidR="00DD4342" w:rsidRDefault="00DD4342" w:rsidP="00DD434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342">
        <w:rPr>
          <w:rFonts w:ascii="Times New Roman" w:hAnsi="Times New Roman" w:cs="Times New Roman"/>
          <w:bCs/>
          <w:i/>
          <w:sz w:val="28"/>
          <w:szCs w:val="28"/>
        </w:rPr>
        <w:t>Рефлексивний підхід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допомагає учасникам сформулювати власні цінності та переконання, обміркувати власну професійну поведінку, а також концептуалізувати, спланувати та керувати змінами у професійному середовищі.</w:t>
      </w:r>
    </w:p>
    <w:p w:rsidR="00DD4342" w:rsidRDefault="00DD4342" w:rsidP="00DD434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342">
        <w:rPr>
          <w:rFonts w:ascii="Times New Roman" w:hAnsi="Times New Roman" w:cs="Times New Roman"/>
          <w:bCs/>
          <w:i/>
          <w:sz w:val="28"/>
          <w:szCs w:val="28"/>
        </w:rPr>
        <w:t>Особистісно зорієнтований підхід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залучає учасників до генерування інформації та ідей як агентів змін у власному професійному контексті.</w:t>
      </w:r>
    </w:p>
    <w:p w:rsidR="00DD4342" w:rsidRDefault="00352847" w:rsidP="00352847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47">
        <w:rPr>
          <w:rFonts w:ascii="Times New Roman" w:hAnsi="Times New Roman" w:cs="Times New Roman"/>
          <w:bCs/>
          <w:i/>
          <w:sz w:val="28"/>
          <w:szCs w:val="28"/>
        </w:rPr>
        <w:t>Процесно-орієнтований підхід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створює умови та сприяє опануванню самими учасниками необхідними знаннями й уміннями.</w:t>
      </w:r>
    </w:p>
    <w:p w:rsidR="002B371D" w:rsidRDefault="002B371D" w:rsidP="002B371D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Розглянути можливості проведення інтеграції змісту предметів природничо-математичного та суспільно-гуманітарного спрямування. Наприклад: 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історія та </w:t>
      </w:r>
      <w:r w:rsidRPr="00514A24">
        <w:rPr>
          <w:rFonts w:ascii="Times New Roman" w:hAnsi="Times New Roman" w:cs="Times New Roman"/>
          <w:b/>
          <w:bCs/>
          <w:sz w:val="28"/>
          <w:szCs w:val="28"/>
        </w:rPr>
        <w:t>хімія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«Чорнобилька катастрофа», «Підприємці України, їх внесок у розвиток економіки на початку ХІХ століття», «Сахароза склад властивості застосування. Історія цукроваріння»;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англійська мова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курс «Громадянська освіта»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– «Євроінтеграційний поступ України»</w:t>
      </w:r>
      <w:r w:rsidR="008344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Cs/>
          <w:sz w:val="28"/>
          <w:szCs w:val="28"/>
        </w:rPr>
        <w:t>«Моє місце в світі»</w:t>
      </w:r>
      <w:r w:rsidR="0083448B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«Європейський вибір України»;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англійська мова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– «Я, моя родина, мої друзі. Подорож. Рідне мі</w:t>
      </w:r>
      <w:r>
        <w:rPr>
          <w:rFonts w:ascii="Times New Roman" w:hAnsi="Times New Roman" w:cs="Times New Roman"/>
          <w:bCs/>
          <w:sz w:val="28"/>
          <w:szCs w:val="28"/>
        </w:rPr>
        <w:t>сто/село», «Технічний прогрес»;</w:t>
      </w:r>
      <w:r w:rsidRPr="002B3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природознавство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екологія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– «Де відбувається історія»</w:t>
      </w:r>
      <w:r w:rsidR="0083448B">
        <w:rPr>
          <w:rFonts w:ascii="Times New Roman" w:hAnsi="Times New Roman" w:cs="Times New Roman"/>
          <w:bCs/>
          <w:sz w:val="28"/>
          <w:szCs w:val="28"/>
        </w:rPr>
        <w:t>, «Людина на планеті Земля»,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«Проблеми забруднення природного середовища та стійкості геосисте</w:t>
      </w:r>
      <w:r>
        <w:rPr>
          <w:rFonts w:ascii="Times New Roman" w:hAnsi="Times New Roman" w:cs="Times New Roman"/>
          <w:bCs/>
          <w:sz w:val="28"/>
          <w:szCs w:val="28"/>
        </w:rPr>
        <w:t>м до антропогенних навантажень».</w:t>
      </w:r>
    </w:p>
    <w:p w:rsidR="007F5E02" w:rsidRDefault="007F5E02" w:rsidP="002B371D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та проводити</w:t>
      </w:r>
      <w:r w:rsidRPr="0024236C">
        <w:rPr>
          <w:rFonts w:ascii="Times New Roman" w:hAnsi="Times New Roman" w:cs="Times New Roman"/>
          <w:sz w:val="28"/>
          <w:szCs w:val="28"/>
        </w:rPr>
        <w:t xml:space="preserve"> індивідуальн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36C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36C">
        <w:rPr>
          <w:rFonts w:ascii="Times New Roman" w:hAnsi="Times New Roman" w:cs="Times New Roman"/>
          <w:sz w:val="28"/>
          <w:szCs w:val="28"/>
        </w:rPr>
        <w:t>,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36C">
        <w:rPr>
          <w:rFonts w:ascii="Times New Roman" w:hAnsi="Times New Roman" w:cs="Times New Roman"/>
          <w:sz w:val="28"/>
          <w:szCs w:val="28"/>
        </w:rPr>
        <w:t xml:space="preserve"> </w:t>
      </w:r>
      <w:r w:rsidRPr="003279C6">
        <w:rPr>
          <w:rFonts w:ascii="Times New Roman" w:hAnsi="Times New Roman" w:cs="Times New Roman"/>
          <w:sz w:val="28"/>
          <w:szCs w:val="28"/>
        </w:rPr>
        <w:t>в парах (методи об’єднання «перемішайтесь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9C6">
        <w:rPr>
          <w:rFonts w:ascii="Times New Roman" w:hAnsi="Times New Roman" w:cs="Times New Roman"/>
          <w:sz w:val="28"/>
          <w:szCs w:val="28"/>
        </w:rPr>
        <w:t>завмріть – об</w:t>
      </w:r>
      <w:r w:rsidRPr="00B62C8B">
        <w:rPr>
          <w:rFonts w:ascii="Times New Roman" w:hAnsi="Times New Roman" w:cs="Times New Roman"/>
          <w:sz w:val="28"/>
          <w:szCs w:val="28"/>
        </w:rPr>
        <w:t>’</w:t>
      </w:r>
      <w:r w:rsidRPr="003279C6">
        <w:rPr>
          <w:rFonts w:ascii="Times New Roman" w:hAnsi="Times New Roman" w:cs="Times New Roman"/>
          <w:sz w:val="28"/>
          <w:szCs w:val="28"/>
        </w:rPr>
        <w:t>єднайтесь у пари», «обміркуйте – об’єднайтеся в пари – обміняйтеся думками», «партнер збоку (</w:t>
      </w:r>
      <w:r w:rsidRPr="003279C6">
        <w:rPr>
          <w:rFonts w:ascii="Times New Roman" w:hAnsi="Times New Roman" w:cs="Times New Roman"/>
          <w:sz w:val="28"/>
          <w:szCs w:val="28"/>
          <w:lang w:val="en-US"/>
        </w:rPr>
        <w:t>Elbow</w:t>
      </w:r>
      <w:r w:rsidRPr="003279C6">
        <w:rPr>
          <w:rFonts w:ascii="Times New Roman" w:hAnsi="Times New Roman" w:cs="Times New Roman"/>
          <w:sz w:val="28"/>
          <w:szCs w:val="28"/>
        </w:rPr>
        <w:t xml:space="preserve"> </w:t>
      </w:r>
      <w:r w:rsidRPr="003279C6">
        <w:rPr>
          <w:rFonts w:ascii="Times New Roman" w:hAnsi="Times New Roman" w:cs="Times New Roman"/>
          <w:sz w:val="28"/>
          <w:szCs w:val="28"/>
          <w:lang w:val="en-US"/>
        </w:rPr>
        <w:t>partner</w:t>
      </w:r>
      <w:r w:rsidRPr="003279C6">
        <w:rPr>
          <w:rFonts w:ascii="Times New Roman" w:hAnsi="Times New Roman" w:cs="Times New Roman"/>
          <w:sz w:val="28"/>
          <w:szCs w:val="28"/>
        </w:rPr>
        <w:t xml:space="preserve">)», у групах </w:t>
      </w:r>
      <w:r>
        <w:rPr>
          <w:rFonts w:ascii="Times New Roman" w:hAnsi="Times New Roman" w:cs="Times New Roman"/>
          <w:sz w:val="28"/>
          <w:szCs w:val="28"/>
        </w:rPr>
        <w:t>(методи об</w:t>
      </w:r>
      <w:r w:rsidRPr="0027653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 «оберіть геометричну фігуру за кольором», «зберіть пазл», «смайлик» тощо) для</w:t>
      </w:r>
      <w:r w:rsidRPr="0024236C">
        <w:rPr>
          <w:rFonts w:ascii="Times New Roman" w:hAnsi="Times New Roman" w:cs="Times New Roman"/>
          <w:sz w:val="28"/>
          <w:szCs w:val="28"/>
        </w:rPr>
        <w:t xml:space="preserve">  досягненн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236C">
        <w:rPr>
          <w:rFonts w:ascii="Times New Roman" w:hAnsi="Times New Roman" w:cs="Times New Roman"/>
          <w:sz w:val="28"/>
          <w:szCs w:val="28"/>
        </w:rPr>
        <w:t xml:space="preserve">  очікуваних </w:t>
      </w:r>
      <w:r w:rsidRPr="0024236C">
        <w:rPr>
          <w:rFonts w:ascii="Times New Roman" w:hAnsi="Times New Roman" w:cs="Times New Roman"/>
          <w:sz w:val="28"/>
          <w:szCs w:val="28"/>
        </w:rPr>
        <w:lastRenderedPageBreak/>
        <w:t>результатів учіння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9C6">
        <w:rPr>
          <w:rFonts w:ascii="Times New Roman" w:hAnsi="Times New Roman" w:cs="Times New Roman"/>
          <w:sz w:val="28"/>
          <w:szCs w:val="28"/>
        </w:rPr>
        <w:t>розвитку навичок спілкування, уміння висловлюватися, переконувати й вести бесіду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критично мислити.</w:t>
      </w:r>
    </w:p>
    <w:p w:rsidR="00B53A82" w:rsidRDefault="00211D71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 метою підвищення ефективнсті освітнього процесу (залучення учнів до міжнародних освітніх проєктів, програм, заходів тощо) о</w:t>
      </w:r>
      <w:r w:rsidR="004C4E1B">
        <w:rPr>
          <w:rFonts w:ascii="Times New Roman" w:hAnsi="Times New Roman" w:cs="Times New Roman"/>
          <w:bCs/>
          <w:sz w:val="28"/>
          <w:szCs w:val="28"/>
        </w:rPr>
        <w:t xml:space="preserve">знайомитися із діяльністю Британської Ради на офіційному сайті організації за посиланням </w:t>
      </w:r>
      <w:hyperlink r:id="rId8" w:history="1">
        <w:r w:rsidR="004C4E1B" w:rsidRPr="004C4E1B">
          <w:rPr>
            <w:rStyle w:val="a5"/>
            <w:rFonts w:ascii="Times New Roman" w:hAnsi="Times New Roman" w:cs="Times New Roman"/>
            <w:sz w:val="28"/>
            <w:szCs w:val="28"/>
          </w:rPr>
          <w:t>http://www.britishcouncil.org.ua/</w:t>
        </w:r>
      </w:hyperlink>
      <w:r w:rsidR="004C4E1B">
        <w:t xml:space="preserve"> </w:t>
      </w:r>
    </w:p>
    <w:p w:rsidR="00B53A82" w:rsidRDefault="00B53A82" w:rsidP="006561FE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1FE" w:rsidRPr="00DB06CA" w:rsidRDefault="006561FE" w:rsidP="006561FE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4D68C8">
        <w:rPr>
          <w:color w:val="auto"/>
          <w:sz w:val="28"/>
          <w:szCs w:val="28"/>
        </w:rPr>
        <w:t xml:space="preserve">Методист з хімії </w:t>
      </w:r>
      <w:r w:rsidRPr="00A934C9">
        <w:rPr>
          <w:color w:val="auto"/>
          <w:sz w:val="28"/>
          <w:szCs w:val="28"/>
        </w:rPr>
        <w:t xml:space="preserve">навчально-методичного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 xml:space="preserve">відділу координації освітньої діяльності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>та професійного розвитку  Сумського ОІППО</w:t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  <w:t>А.В. Метейко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Pr="00472CC3">
        <w:rPr>
          <w:color w:val="auto"/>
          <w:sz w:val="28"/>
          <w:szCs w:val="28"/>
        </w:rPr>
        <w:t xml:space="preserve">етодист з історії, права та предметів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472CC3">
        <w:rPr>
          <w:color w:val="auto"/>
          <w:sz w:val="28"/>
          <w:szCs w:val="28"/>
        </w:rPr>
        <w:t>морально-духовного спрямування</w:t>
      </w:r>
      <w:r>
        <w:rPr>
          <w:color w:val="auto"/>
          <w:sz w:val="28"/>
          <w:szCs w:val="28"/>
        </w:rPr>
        <w:t xml:space="preserve">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 xml:space="preserve">навчально-методичного відділу координації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 xml:space="preserve">освітньої діяльності та професійного розвитку  </w:t>
      </w:r>
    </w:p>
    <w:p w:rsidR="0083448B" w:rsidRPr="00472CC3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Сумського ОІППО</w:t>
      </w:r>
      <w:r w:rsidRPr="00472C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О.В. Третьякова</w:t>
      </w:r>
    </w:p>
    <w:p w:rsidR="000A11E8" w:rsidRDefault="000A11E8" w:rsidP="00E263C6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E8" w:rsidRPr="00A44CAD" w:rsidRDefault="000A11E8" w:rsidP="00E263C6">
      <w:pPr>
        <w:spacing w:line="240" w:lineRule="auto"/>
      </w:pPr>
    </w:p>
    <w:sectPr w:rsidR="000A11E8" w:rsidRPr="00A44CAD" w:rsidSect="00C45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998"/>
    <w:multiLevelType w:val="hybridMultilevel"/>
    <w:tmpl w:val="CCD22DFE"/>
    <w:lvl w:ilvl="0" w:tplc="0ED46040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  <w:color w:val="0082DC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344B2A"/>
    <w:multiLevelType w:val="hybridMultilevel"/>
    <w:tmpl w:val="3F1C8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1F6D53"/>
    <w:rsid w:val="00045DB1"/>
    <w:rsid w:val="00066A82"/>
    <w:rsid w:val="00095BD3"/>
    <w:rsid w:val="000A11E8"/>
    <w:rsid w:val="000A1A40"/>
    <w:rsid w:val="001A1C09"/>
    <w:rsid w:val="001B20AD"/>
    <w:rsid w:val="001D547E"/>
    <w:rsid w:val="001F6D53"/>
    <w:rsid w:val="00211D71"/>
    <w:rsid w:val="00254744"/>
    <w:rsid w:val="002625A6"/>
    <w:rsid w:val="002674D4"/>
    <w:rsid w:val="00270205"/>
    <w:rsid w:val="0027029F"/>
    <w:rsid w:val="00277B10"/>
    <w:rsid w:val="002915BA"/>
    <w:rsid w:val="002A00EE"/>
    <w:rsid w:val="002B371D"/>
    <w:rsid w:val="002B6BCD"/>
    <w:rsid w:val="002F7131"/>
    <w:rsid w:val="00317336"/>
    <w:rsid w:val="00352847"/>
    <w:rsid w:val="003C377A"/>
    <w:rsid w:val="003D2158"/>
    <w:rsid w:val="003F44DE"/>
    <w:rsid w:val="003F738A"/>
    <w:rsid w:val="004100C3"/>
    <w:rsid w:val="0041079D"/>
    <w:rsid w:val="0048324E"/>
    <w:rsid w:val="00485C8C"/>
    <w:rsid w:val="004C18E9"/>
    <w:rsid w:val="004C4E1B"/>
    <w:rsid w:val="00503B0E"/>
    <w:rsid w:val="00532322"/>
    <w:rsid w:val="00540D43"/>
    <w:rsid w:val="00552105"/>
    <w:rsid w:val="00581D94"/>
    <w:rsid w:val="005A3865"/>
    <w:rsid w:val="005B101F"/>
    <w:rsid w:val="005D7771"/>
    <w:rsid w:val="00632952"/>
    <w:rsid w:val="00643495"/>
    <w:rsid w:val="00654889"/>
    <w:rsid w:val="006561FE"/>
    <w:rsid w:val="0066714B"/>
    <w:rsid w:val="006B5A12"/>
    <w:rsid w:val="00705822"/>
    <w:rsid w:val="00715185"/>
    <w:rsid w:val="0073561B"/>
    <w:rsid w:val="00761A1D"/>
    <w:rsid w:val="007625CF"/>
    <w:rsid w:val="00785EE9"/>
    <w:rsid w:val="007A0DD9"/>
    <w:rsid w:val="007B05B0"/>
    <w:rsid w:val="007C257F"/>
    <w:rsid w:val="007F5E02"/>
    <w:rsid w:val="0083448B"/>
    <w:rsid w:val="00883E03"/>
    <w:rsid w:val="008A359E"/>
    <w:rsid w:val="008A653B"/>
    <w:rsid w:val="008D5623"/>
    <w:rsid w:val="00950D64"/>
    <w:rsid w:val="00980698"/>
    <w:rsid w:val="00997736"/>
    <w:rsid w:val="009B0320"/>
    <w:rsid w:val="009F0556"/>
    <w:rsid w:val="009F7145"/>
    <w:rsid w:val="00A014B6"/>
    <w:rsid w:val="00A44CAD"/>
    <w:rsid w:val="00A94106"/>
    <w:rsid w:val="00B01FA1"/>
    <w:rsid w:val="00B12326"/>
    <w:rsid w:val="00B14ACB"/>
    <w:rsid w:val="00B53A82"/>
    <w:rsid w:val="00B62C8B"/>
    <w:rsid w:val="00B645D3"/>
    <w:rsid w:val="00B76BE6"/>
    <w:rsid w:val="00BF6970"/>
    <w:rsid w:val="00C24F5B"/>
    <w:rsid w:val="00C30B10"/>
    <w:rsid w:val="00C455D4"/>
    <w:rsid w:val="00C8768A"/>
    <w:rsid w:val="00CA5A6B"/>
    <w:rsid w:val="00CE2B14"/>
    <w:rsid w:val="00CF6062"/>
    <w:rsid w:val="00D005BD"/>
    <w:rsid w:val="00D6641E"/>
    <w:rsid w:val="00DD3C6E"/>
    <w:rsid w:val="00DD4342"/>
    <w:rsid w:val="00E14D98"/>
    <w:rsid w:val="00E263C6"/>
    <w:rsid w:val="00E34D92"/>
    <w:rsid w:val="00E37BE6"/>
    <w:rsid w:val="00F03904"/>
    <w:rsid w:val="00F31761"/>
    <w:rsid w:val="00F379BF"/>
    <w:rsid w:val="00F91CF4"/>
    <w:rsid w:val="00FB64A6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5D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6714B"/>
    <w:pPr>
      <w:numPr>
        <w:numId w:val="1"/>
      </w:numPr>
      <w:spacing w:after="60" w:line="288" w:lineRule="auto"/>
      <w:contextualSpacing/>
    </w:pPr>
    <w:rPr>
      <w:rFonts w:ascii="Segoe UI" w:hAnsi="Segoe UI"/>
      <w:noProof/>
    </w:rPr>
  </w:style>
  <w:style w:type="paragraph" w:styleId="a4">
    <w:name w:val="Normal (Web)"/>
    <w:basedOn w:val="a0"/>
    <w:uiPriority w:val="99"/>
    <w:unhideWhenUsed/>
    <w:rsid w:val="002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1"/>
    <w:uiPriority w:val="99"/>
    <w:unhideWhenUsed/>
    <w:rsid w:val="00503B0E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11D71"/>
    <w:rPr>
      <w:color w:val="800080" w:themeColor="followedHyperlink"/>
      <w:u w:val="single"/>
    </w:rPr>
  </w:style>
  <w:style w:type="paragraph" w:customStyle="1" w:styleId="Normal1">
    <w:name w:val="Normal1"/>
    <w:uiPriority w:val="99"/>
    <w:rsid w:val="007F5E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rvps2">
    <w:name w:val="rvps2"/>
    <w:basedOn w:val="a0"/>
    <w:rsid w:val="005D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6714B"/>
    <w:pPr>
      <w:numPr>
        <w:numId w:val="1"/>
      </w:numPr>
      <w:spacing w:after="60" w:line="288" w:lineRule="auto"/>
      <w:contextualSpacing/>
    </w:pPr>
    <w:rPr>
      <w:rFonts w:ascii="Segoe UI" w:hAnsi="Segoe UI"/>
      <w:noProof/>
    </w:rPr>
  </w:style>
  <w:style w:type="paragraph" w:styleId="a4">
    <w:name w:val="Normal (Web)"/>
    <w:basedOn w:val="a0"/>
    <w:uiPriority w:val="99"/>
    <w:unhideWhenUsed/>
    <w:rsid w:val="002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1"/>
    <w:uiPriority w:val="99"/>
    <w:unhideWhenUsed/>
    <w:rsid w:val="00503B0E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11D71"/>
    <w:rPr>
      <w:color w:val="800080" w:themeColor="followedHyperlink"/>
      <w:u w:val="single"/>
    </w:rPr>
  </w:style>
  <w:style w:type="paragraph" w:customStyle="1" w:styleId="Normal1">
    <w:name w:val="Normal1"/>
    <w:uiPriority w:val="99"/>
    <w:rsid w:val="007F5E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rvps2">
    <w:name w:val="rvps2"/>
    <w:basedOn w:val="a0"/>
    <w:rsid w:val="005D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nus.org.ua/news/mon-rozrobylo-novyj-derzhstandart-bazovoyi-serednoyi-osv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E6E4-1F68-4B08-A782-F0C0C9DC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4046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2020-02-11T11:23:00Z</dcterms:created>
  <dcterms:modified xsi:type="dcterms:W3CDTF">2020-02-13T05:41:00Z</dcterms:modified>
</cp:coreProperties>
</file>