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Pr="00ED31E7" w:rsidRDefault="00B51438" w:rsidP="00E43D9D">
      <w:pPr>
        <w:jc w:val="center"/>
        <w:rPr>
          <w:b/>
          <w:sz w:val="36"/>
          <w:szCs w:val="36"/>
          <w:lang w:val="uk-UA"/>
        </w:rPr>
      </w:pPr>
      <w:r w:rsidRPr="00ED31E7">
        <w:rPr>
          <w:b/>
          <w:sz w:val="36"/>
          <w:szCs w:val="36"/>
          <w:lang w:val="uk-UA"/>
        </w:rPr>
        <w:t xml:space="preserve">Методичні рекомендації стосовно покращення </w:t>
      </w:r>
    </w:p>
    <w:p w:rsidR="00B51438" w:rsidRDefault="00B51438" w:rsidP="00E43D9D">
      <w:pPr>
        <w:jc w:val="center"/>
        <w:rPr>
          <w:b/>
          <w:sz w:val="36"/>
          <w:szCs w:val="36"/>
          <w:lang w:val="uk-UA"/>
        </w:rPr>
      </w:pPr>
      <w:r w:rsidRPr="00ED31E7">
        <w:rPr>
          <w:b/>
          <w:sz w:val="36"/>
          <w:szCs w:val="36"/>
          <w:lang w:val="uk-UA"/>
        </w:rPr>
        <w:t xml:space="preserve">освітнього середовища </w:t>
      </w:r>
    </w:p>
    <w:p w:rsidR="00B51438" w:rsidRPr="00ED31E7" w:rsidRDefault="00B51438" w:rsidP="00E43D9D">
      <w:pPr>
        <w:jc w:val="center"/>
        <w:rPr>
          <w:b/>
          <w:sz w:val="36"/>
          <w:szCs w:val="36"/>
          <w:lang w:val="uk-UA"/>
        </w:rPr>
      </w:pPr>
      <w:r w:rsidRPr="00ED31E7">
        <w:rPr>
          <w:b/>
          <w:sz w:val="36"/>
          <w:szCs w:val="36"/>
          <w:lang w:val="uk-UA"/>
        </w:rPr>
        <w:t>загальноосвітніх навчальних закладів</w:t>
      </w:r>
    </w:p>
    <w:p w:rsidR="00B51438" w:rsidRPr="00ED31E7" w:rsidRDefault="00B51438" w:rsidP="00E43D9D">
      <w:pPr>
        <w:jc w:val="center"/>
        <w:rPr>
          <w:b/>
          <w:sz w:val="36"/>
          <w:szCs w:val="36"/>
          <w:lang w:val="uk-UA"/>
        </w:rPr>
      </w:pPr>
      <w:r w:rsidRPr="00ED31E7">
        <w:rPr>
          <w:b/>
          <w:sz w:val="36"/>
          <w:szCs w:val="36"/>
          <w:lang w:val="uk-UA"/>
        </w:rPr>
        <w:t xml:space="preserve"> засобами моніторингу</w:t>
      </w:r>
    </w:p>
    <w:p w:rsidR="00B51438" w:rsidRPr="00ED31E7" w:rsidRDefault="00B51438" w:rsidP="00E43D9D">
      <w:pPr>
        <w:jc w:val="center"/>
        <w:rPr>
          <w:b/>
          <w:sz w:val="36"/>
          <w:szCs w:val="36"/>
          <w:lang w:val="uk-UA"/>
        </w:rPr>
      </w:pPr>
    </w:p>
    <w:p w:rsidR="00B51438" w:rsidRDefault="00B51438" w:rsidP="00E43D9D">
      <w:pPr>
        <w:jc w:val="center"/>
        <w:rPr>
          <w:b/>
          <w:sz w:val="28"/>
          <w:szCs w:val="28"/>
          <w:lang w:val="uk-UA"/>
        </w:rPr>
      </w:pPr>
    </w:p>
    <w:p w:rsidR="00B51438" w:rsidRDefault="00B51438" w:rsidP="00E43D9D">
      <w:pPr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метою якісного організаційного забезпечення </w:t>
      </w:r>
    </w:p>
    <w:p w:rsidR="00B51438" w:rsidRDefault="00B51438" w:rsidP="006E3B2F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моніторингових досліджень </w:t>
      </w:r>
    </w:p>
    <w:p w:rsidR="00B51438" w:rsidRDefault="00B51438" w:rsidP="006E3B2F">
      <w:pPr>
        <w:ind w:firstLine="709"/>
        <w:rPr>
          <w:b/>
          <w:sz w:val="28"/>
          <w:szCs w:val="28"/>
          <w:lang w:val="uk-UA"/>
        </w:rPr>
      </w:pPr>
    </w:p>
    <w:p w:rsidR="00B51438" w:rsidRPr="00A60D83" w:rsidRDefault="00B51438" w:rsidP="006E3B2F">
      <w:pPr>
        <w:ind w:firstLine="709"/>
        <w:rPr>
          <w:b/>
          <w:sz w:val="28"/>
          <w:lang w:val="uk-UA"/>
        </w:rPr>
      </w:pPr>
      <w:r w:rsidRPr="00A60D83">
        <w:rPr>
          <w:b/>
          <w:sz w:val="28"/>
          <w:szCs w:val="28"/>
          <w:lang w:val="uk-UA"/>
        </w:rPr>
        <w:t xml:space="preserve">Для відповідальних </w:t>
      </w:r>
      <w:r w:rsidRPr="00A60D83">
        <w:rPr>
          <w:b/>
          <w:sz w:val="28"/>
          <w:lang w:val="uk-UA"/>
        </w:rPr>
        <w:t>за проведення моніторингових досліджень у районах (містах) області</w:t>
      </w:r>
      <w:r>
        <w:rPr>
          <w:b/>
          <w:sz w:val="28"/>
          <w:lang w:val="uk-UA"/>
        </w:rPr>
        <w:t xml:space="preserve"> –</w:t>
      </w:r>
    </w:p>
    <w:p w:rsidR="00B51438" w:rsidRPr="00ED31E7" w:rsidRDefault="00B51438" w:rsidP="00A60D83">
      <w:pPr>
        <w:rPr>
          <w:sz w:val="28"/>
          <w:lang w:val="uk-UA"/>
        </w:rPr>
      </w:pPr>
    </w:p>
    <w:p w:rsidR="00B51438" w:rsidRPr="00ED31E7" w:rsidRDefault="00B51438" w:rsidP="00A60D83">
      <w:pPr>
        <w:jc w:val="center"/>
        <w:rPr>
          <w:sz w:val="28"/>
          <w:szCs w:val="28"/>
          <w:lang w:val="uk-UA"/>
        </w:rPr>
      </w:pPr>
      <w:r w:rsidRPr="00ED31E7">
        <w:rPr>
          <w:sz w:val="28"/>
          <w:szCs w:val="28"/>
          <w:lang w:val="uk-UA"/>
        </w:rPr>
        <w:t>Пам’ятка</w:t>
      </w:r>
    </w:p>
    <w:p w:rsidR="00B51438" w:rsidRPr="00ED31E7" w:rsidRDefault="00B51438" w:rsidP="00A60D83">
      <w:pPr>
        <w:jc w:val="center"/>
        <w:rPr>
          <w:sz w:val="28"/>
          <w:szCs w:val="28"/>
          <w:lang w:val="uk-UA"/>
        </w:rPr>
      </w:pPr>
      <w:r w:rsidRPr="00ED31E7">
        <w:rPr>
          <w:sz w:val="28"/>
          <w:szCs w:val="28"/>
          <w:lang w:val="uk-UA"/>
        </w:rPr>
        <w:t xml:space="preserve"> міського (районного) координатора </w:t>
      </w:r>
    </w:p>
    <w:p w:rsidR="00B51438" w:rsidRPr="00ED31E7" w:rsidRDefault="00B51438" w:rsidP="00A60D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ED31E7">
        <w:rPr>
          <w:sz w:val="28"/>
          <w:szCs w:val="28"/>
          <w:lang w:val="uk-UA"/>
        </w:rPr>
        <w:t xml:space="preserve"> організації та проведення моніторингових досліджень</w:t>
      </w:r>
    </w:p>
    <w:p w:rsidR="00B51438" w:rsidRDefault="00B51438" w:rsidP="00A60D83">
      <w:pPr>
        <w:jc w:val="center"/>
        <w:rPr>
          <w:b/>
          <w:sz w:val="28"/>
          <w:szCs w:val="28"/>
          <w:lang w:val="uk-UA"/>
        </w:rPr>
      </w:pP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Ознайомитися з інструктивно-методичними рекомендаціями, наданими відділом моніторингу якості освіти Сумського ОІППО з проведення моніторингу.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З’ясувати, чи все зрозуміло щодо процесу організації та проведення моніторингу.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Повідомити відділ моніторингу якості освіти Сумського ОІППО про факт отримання матеріалів.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матеріали для організації та проведення моніторингу в районі, місті (наказ, інструктивно-методичні матеріали тощо).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нараду з відповідальними навчальних закладів, які братимуть участь у моніторингу,  з організації та проведення дослідження. 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контроль за організацією та проведенням   моніторингу в районі (місті). </w:t>
      </w:r>
    </w:p>
    <w:p w:rsidR="00B51438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Отримуючи матеріали моніторингу з кожного навчального закладу, особисто  ретельно перевіряти наявність та якість заповнення анкет, узагальнюючих матеріалів.</w:t>
      </w:r>
    </w:p>
    <w:p w:rsidR="00B51438" w:rsidRPr="00877625" w:rsidRDefault="00B51438" w:rsidP="00A60D8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Узагальнити всі матеріали району (міста), перевірити якість проведених підрахунків та передати необхідні документи (зазначені в інструктивно-методичних рекомендаціях СОІППО) до відділу моніторингу якості освіти Сумського обласного інституту післядипломної педагогічної освіти). </w:t>
      </w:r>
    </w:p>
    <w:p w:rsidR="00B51438" w:rsidRPr="00A60D83" w:rsidRDefault="00B51438" w:rsidP="00A60D83">
      <w:pPr>
        <w:ind w:firstLine="709"/>
        <w:jc w:val="center"/>
        <w:rPr>
          <w:b/>
          <w:sz w:val="28"/>
          <w:lang w:val="uk-UA"/>
        </w:rPr>
      </w:pPr>
    </w:p>
    <w:p w:rsidR="00B51438" w:rsidRPr="00A60D83" w:rsidRDefault="00B51438" w:rsidP="00A60D83">
      <w:pPr>
        <w:ind w:firstLine="709"/>
        <w:jc w:val="center"/>
        <w:rPr>
          <w:b/>
          <w:sz w:val="28"/>
          <w:lang w:val="uk-UA"/>
        </w:rPr>
      </w:pPr>
      <w:r w:rsidRPr="00A60D83">
        <w:rPr>
          <w:b/>
          <w:sz w:val="28"/>
          <w:lang w:val="uk-UA"/>
        </w:rPr>
        <w:t xml:space="preserve">Для </w:t>
      </w:r>
      <w:r w:rsidRPr="00A60D83">
        <w:rPr>
          <w:b/>
          <w:sz w:val="28"/>
          <w:szCs w:val="28"/>
          <w:lang w:val="uk-UA"/>
        </w:rPr>
        <w:t>покращення організації</w:t>
      </w:r>
    </w:p>
    <w:p w:rsidR="00B51438" w:rsidRPr="00A60D83" w:rsidRDefault="00B51438" w:rsidP="00E43D9D">
      <w:pPr>
        <w:ind w:left="1069"/>
        <w:jc w:val="center"/>
        <w:rPr>
          <w:b/>
          <w:sz w:val="28"/>
          <w:szCs w:val="28"/>
          <w:lang w:val="uk-UA"/>
        </w:rPr>
      </w:pPr>
      <w:r w:rsidRPr="00A60D83">
        <w:rPr>
          <w:b/>
          <w:sz w:val="28"/>
          <w:szCs w:val="28"/>
          <w:lang w:val="uk-UA"/>
        </w:rPr>
        <w:t>науково-методичної роботи в районних (міських) методичних кабінетах та загальноосвітніх навчальних закладах</w:t>
      </w:r>
    </w:p>
    <w:p w:rsidR="00B51438" w:rsidRDefault="00B51438" w:rsidP="00E43D9D">
      <w:pPr>
        <w:ind w:firstLine="567"/>
        <w:jc w:val="both"/>
        <w:rPr>
          <w:sz w:val="28"/>
          <w:szCs w:val="28"/>
          <w:lang w:val="uk-UA"/>
        </w:rPr>
      </w:pPr>
    </w:p>
    <w:p w:rsidR="00B51438" w:rsidRDefault="00B51438" w:rsidP="00E43D9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Фахівцям районних (міських) методичних кабінетів:</w:t>
      </w:r>
    </w:p>
    <w:p w:rsidR="00B51438" w:rsidRDefault="00B51438" w:rsidP="006E3B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Сприяти покращенню якості надання  таких сервісних послуг:</w:t>
      </w:r>
    </w:p>
    <w:p w:rsidR="00B51438" w:rsidRDefault="00B51438" w:rsidP="000B0270">
      <w:pPr>
        <w:tabs>
          <w:tab w:val="left" w:pos="284"/>
          <w:tab w:val="left" w:pos="993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   предметно-методичний сервіс </w:t>
      </w:r>
      <w:r>
        <w:rPr>
          <w:color w:val="1D1B11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індивідуальне та групове       консультування вчителів-предметників з актуальних проблем      освітнього процесу;</w:t>
      </w:r>
    </w:p>
    <w:p w:rsidR="00B51438" w:rsidRDefault="00B51438" w:rsidP="000B0270">
      <w:pPr>
        <w:tabs>
          <w:tab w:val="left" w:pos="284"/>
          <w:tab w:val="left" w:pos="993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моніторинговий сервіс </w:t>
      </w:r>
      <w:r>
        <w:rPr>
          <w:color w:val="1D1B11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проведення моніторингових досліджень;</w:t>
      </w:r>
    </w:p>
    <w:p w:rsidR="00B51438" w:rsidRDefault="00B51438" w:rsidP="000B0270">
      <w:pPr>
        <w:tabs>
          <w:tab w:val="left" w:pos="284"/>
          <w:tab w:val="left" w:pos="993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 маркетинговий сервіс </w:t>
      </w:r>
      <w:r>
        <w:rPr>
          <w:color w:val="1D1B11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визначення ступеня забезпечення освітніх     запитів батьків, громадськості, населення регіону, прогнозування     змін освітніх запитів;</w:t>
      </w:r>
    </w:p>
    <w:p w:rsidR="00B51438" w:rsidRDefault="00B51438" w:rsidP="000B0270">
      <w:pPr>
        <w:tabs>
          <w:tab w:val="left" w:pos="284"/>
          <w:tab w:val="left" w:pos="993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експертний сервіс (науково-методичний аудит) </w:t>
      </w:r>
      <w:r>
        <w:rPr>
          <w:color w:val="1D1B11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експертиза      освітніх проектів, рецензування, редагування методичних      збірників, посібників;</w:t>
      </w:r>
    </w:p>
    <w:p w:rsidR="00B51438" w:rsidRDefault="00B51438" w:rsidP="000B0270">
      <w:pPr>
        <w:tabs>
          <w:tab w:val="left" w:pos="284"/>
          <w:tab w:val="left" w:pos="993"/>
        </w:tabs>
        <w:ind w:left="10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консалтинговий сервіс </w:t>
      </w:r>
      <w:r>
        <w:rPr>
          <w:color w:val="1D1B11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пошук, накопичення, систематизація      інноваційних технологій, надання консультативних послуг      керівникам шкіл.</w:t>
      </w:r>
    </w:p>
    <w:p w:rsidR="00B51438" w:rsidRDefault="00B51438" w:rsidP="005A4871">
      <w:pPr>
        <w:numPr>
          <w:ilvl w:val="0"/>
          <w:numId w:val="3"/>
        </w:numPr>
        <w:tabs>
          <w:tab w:val="clear" w:pos="720"/>
          <w:tab w:val="num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підвищення якості та результативності психологічного супроводу навчально-виховного процесу в навчальних закладах району, міста.</w:t>
      </w:r>
    </w:p>
    <w:p w:rsidR="00B51438" w:rsidRDefault="00B51438" w:rsidP="005A4871">
      <w:pPr>
        <w:numPr>
          <w:ilvl w:val="0"/>
          <w:numId w:val="3"/>
        </w:numPr>
        <w:tabs>
          <w:tab w:val="num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Впроваджувати інноваційні форми організації методичного супроводу процесу вдосконалення професійної компетенції вчителів: тьюторство, кейс-стаді, методичні тренінги, педагогічні студії, школи педмайстерності, управлінські та методичні практикуми, педагогічні консиліуми  з презентації матеріалів з досвіду роботи вчителів, що атестуються.</w:t>
      </w:r>
    </w:p>
    <w:p w:rsidR="00B51438" w:rsidRDefault="00B51438" w:rsidP="005A4871">
      <w:pPr>
        <w:numPr>
          <w:ilvl w:val="0"/>
          <w:numId w:val="3"/>
        </w:numPr>
        <w:tabs>
          <w:tab w:val="num" w:pos="540"/>
          <w:tab w:val="left" w:pos="851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Покращувати ступінь реалізації функцій методичних кабінетів: прогностичної, компенсаторної, моделювальної та соціальної.</w:t>
      </w:r>
    </w:p>
    <w:p w:rsidR="00B51438" w:rsidRPr="00C13DC7" w:rsidRDefault="00B51438" w:rsidP="005A4871">
      <w:pPr>
        <w:numPr>
          <w:ilvl w:val="0"/>
          <w:numId w:val="3"/>
        </w:numPr>
        <w:tabs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ивчати та враховувати запити і потреби керівників закладів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щодо удосконалення їх професійної майстерності</w:t>
      </w:r>
      <w:r>
        <w:rPr>
          <w:sz w:val="28"/>
          <w:szCs w:val="28"/>
          <w:lang w:val="uk-UA"/>
        </w:rPr>
        <w:t>.</w:t>
      </w:r>
    </w:p>
    <w:p w:rsidR="00B51438" w:rsidRDefault="00B51438" w:rsidP="005A4871">
      <w:pPr>
        <w:numPr>
          <w:ilvl w:val="0"/>
          <w:numId w:val="3"/>
        </w:numPr>
        <w:tabs>
          <w:tab w:val="num" w:pos="54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створення  професійно-розвивального середовища, яке дозволяє здійснювати гнучке управління діяльністю вчителів, продовжити  використання  методичних проектів.</w:t>
      </w:r>
    </w:p>
    <w:p w:rsidR="00B51438" w:rsidRDefault="00B51438" w:rsidP="005A4871">
      <w:pPr>
        <w:numPr>
          <w:ilvl w:val="0"/>
          <w:numId w:val="3"/>
        </w:numPr>
        <w:tabs>
          <w:tab w:val="num" w:pos="540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популяризації кращого педагогічного досвіду з упровадження інноваційних форм і методів роботи, забезпеченості доступу педагогічних працівників до інформаційних ресурсів та використання в навчальному процесі, продовжити роботу з формування медіатек.</w:t>
      </w:r>
    </w:p>
    <w:p w:rsidR="00B51438" w:rsidRDefault="00B51438" w:rsidP="005A4871">
      <w:pPr>
        <w:tabs>
          <w:tab w:val="num" w:pos="720"/>
          <w:tab w:val="left" w:pos="3406"/>
        </w:tabs>
        <w:ind w:left="72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B51438" w:rsidRDefault="00B51438" w:rsidP="00F03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управління розвитком </w:t>
      </w:r>
    </w:p>
    <w:p w:rsidR="00B51438" w:rsidRDefault="00B51438" w:rsidP="00F03CA0">
      <w:pPr>
        <w:jc w:val="center"/>
        <w:rPr>
          <w:b/>
          <w:sz w:val="28"/>
          <w:szCs w:val="28"/>
          <w:lang w:val="uk-UA"/>
        </w:rPr>
      </w:pPr>
      <w:r w:rsidRPr="0057274B">
        <w:rPr>
          <w:b/>
          <w:sz w:val="28"/>
          <w:szCs w:val="28"/>
          <w:lang w:val="uk-UA"/>
        </w:rPr>
        <w:t>профе</w:t>
      </w:r>
      <w:r>
        <w:rPr>
          <w:b/>
          <w:sz w:val="28"/>
          <w:szCs w:val="28"/>
          <w:lang w:val="uk-UA"/>
        </w:rPr>
        <w:t>сійною компетентністю вчителя</w:t>
      </w:r>
    </w:p>
    <w:p w:rsidR="00B51438" w:rsidRDefault="00B51438" w:rsidP="00F03CA0">
      <w:pPr>
        <w:jc w:val="center"/>
        <w:rPr>
          <w:b/>
          <w:sz w:val="28"/>
          <w:szCs w:val="28"/>
          <w:lang w:val="uk-UA"/>
        </w:rPr>
      </w:pPr>
    </w:p>
    <w:p w:rsidR="00B51438" w:rsidRPr="00EB5AE8" w:rsidRDefault="00B51438" w:rsidP="00BB2BD3">
      <w:pPr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Фахівцям районних (міських) методичних кабінетів,</w:t>
      </w:r>
      <w:r w:rsidRPr="00BB2BD3">
        <w:rPr>
          <w:b/>
          <w:sz w:val="28"/>
          <w:szCs w:val="28"/>
          <w:lang w:val="uk-UA"/>
        </w:rPr>
        <w:t xml:space="preserve"> </w:t>
      </w:r>
      <w:r w:rsidRPr="00EB5AE8">
        <w:rPr>
          <w:b/>
          <w:sz w:val="28"/>
          <w:szCs w:val="28"/>
          <w:lang w:val="uk-UA"/>
        </w:rPr>
        <w:t xml:space="preserve">директорам, </w:t>
      </w:r>
      <w:r>
        <w:rPr>
          <w:b/>
          <w:sz w:val="28"/>
          <w:szCs w:val="28"/>
          <w:lang w:val="uk-UA"/>
        </w:rPr>
        <w:t>            </w:t>
      </w:r>
      <w:r w:rsidRPr="00EB5AE8">
        <w:rPr>
          <w:b/>
          <w:sz w:val="28"/>
          <w:szCs w:val="28"/>
          <w:lang w:val="uk-UA"/>
        </w:rPr>
        <w:t>заступни</w:t>
      </w:r>
      <w:r>
        <w:rPr>
          <w:b/>
          <w:sz w:val="28"/>
          <w:szCs w:val="28"/>
          <w:lang w:val="uk-UA"/>
        </w:rPr>
        <w:t>кам директорів</w:t>
      </w:r>
      <w:r w:rsidRPr="00EB5AE8">
        <w:rPr>
          <w:b/>
          <w:sz w:val="28"/>
          <w:szCs w:val="28"/>
          <w:lang w:val="uk-UA"/>
        </w:rPr>
        <w:t xml:space="preserve"> загальноосвітніх навчальних закладів</w:t>
      </w:r>
      <w:r>
        <w:rPr>
          <w:b/>
          <w:sz w:val="28"/>
          <w:szCs w:val="28"/>
          <w:lang w:val="uk-UA"/>
        </w:rPr>
        <w:t>:</w:t>
      </w:r>
    </w:p>
    <w:p w:rsidR="00B51438" w:rsidRDefault="00B51438" w:rsidP="005A4871">
      <w:pPr>
        <w:ind w:left="720" w:hanging="36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1.  Використовувати діагностико-аналітичний підхід під час атестації навчальних закладів та вчителів, при плануванні методичної роботи.</w:t>
      </w:r>
    </w:p>
    <w:p w:rsidR="00B51438" w:rsidRDefault="00B51438" w:rsidP="00BB2BD3">
      <w:pPr>
        <w:tabs>
          <w:tab w:val="left" w:pos="851"/>
          <w:tab w:val="left" w:pos="993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 Формувати банк інструментарію для моніторингових досліджень,      шляхом співпраці з відділом моніторингу якості освіти СОІППО.</w:t>
      </w:r>
    </w:p>
    <w:p w:rsidR="00B51438" w:rsidRDefault="00B51438" w:rsidP="005A4871">
      <w:pPr>
        <w:tabs>
          <w:tab w:val="num" w:pos="720"/>
          <w:tab w:val="left" w:pos="900"/>
        </w:tabs>
        <w:ind w:left="720" w:hanging="36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3.  Підсилювати спрямованість методичної роботи на професійний розвиток педагогів, з урахуванням їх особистості та рівня сформованості педагогічної компетентності.</w:t>
      </w:r>
    </w:p>
    <w:p w:rsidR="00B51438" w:rsidRDefault="00B51438" w:rsidP="005A4871">
      <w:pPr>
        <w:tabs>
          <w:tab w:val="left" w:pos="720"/>
          <w:tab w:val="left" w:pos="900"/>
        </w:tabs>
        <w:ind w:left="720" w:hanging="36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4. Сприяти</w:t>
      </w:r>
      <w:r>
        <w:rPr>
          <w:sz w:val="28"/>
          <w:szCs w:val="28"/>
          <w:lang w:val="uk-UA"/>
        </w:rPr>
        <w:t xml:space="preserve"> вивченню</w:t>
      </w:r>
      <w:r>
        <w:rPr>
          <w:color w:val="0D0D0D"/>
          <w:sz w:val="28"/>
          <w:szCs w:val="28"/>
          <w:lang w:val="uk-UA"/>
        </w:rPr>
        <w:t xml:space="preserve">  труднощів, які виникають в учителів під час професійної діяльності, фахових потреб педагогів у методичних послугах.</w:t>
      </w:r>
    </w:p>
    <w:p w:rsidR="00B51438" w:rsidRPr="00EE1CBD" w:rsidRDefault="00B51438" w:rsidP="005A4871">
      <w:pPr>
        <w:ind w:firstLine="720"/>
        <w:jc w:val="both"/>
        <w:rPr>
          <w:bCs/>
          <w:iCs/>
          <w:sz w:val="28"/>
          <w:szCs w:val="28"/>
          <w:lang w:val="uk-UA"/>
        </w:rPr>
      </w:pPr>
      <w:r w:rsidRPr="00EE1CBD">
        <w:rPr>
          <w:bCs/>
          <w:iCs/>
          <w:sz w:val="28"/>
          <w:szCs w:val="28"/>
          <w:lang w:val="uk-UA"/>
        </w:rPr>
        <w:t>Викори</w:t>
      </w:r>
      <w:r>
        <w:rPr>
          <w:bCs/>
          <w:iCs/>
          <w:sz w:val="28"/>
          <w:szCs w:val="28"/>
          <w:lang w:val="uk-UA"/>
        </w:rPr>
        <w:t>стання діагностичних процедур</w:t>
      </w:r>
      <w:r w:rsidRPr="00EE1CBD">
        <w:rPr>
          <w:bCs/>
          <w:iCs/>
          <w:sz w:val="28"/>
          <w:szCs w:val="28"/>
          <w:lang w:val="uk-UA"/>
        </w:rPr>
        <w:t xml:space="preserve"> у методичній  роботі допомож</w:t>
      </w:r>
      <w:r>
        <w:rPr>
          <w:bCs/>
          <w:iCs/>
          <w:sz w:val="28"/>
          <w:szCs w:val="28"/>
          <w:lang w:val="uk-UA"/>
        </w:rPr>
        <w:t>е створити інформаційну та</w:t>
      </w:r>
      <w:r w:rsidRPr="00EE1CBD">
        <w:rPr>
          <w:bCs/>
          <w:iCs/>
          <w:sz w:val="28"/>
          <w:szCs w:val="28"/>
          <w:lang w:val="uk-UA"/>
        </w:rPr>
        <w:t xml:space="preserve"> систему в</w:t>
      </w:r>
      <w:r>
        <w:rPr>
          <w:bCs/>
          <w:iCs/>
          <w:sz w:val="28"/>
          <w:szCs w:val="28"/>
          <w:lang w:val="uk-UA"/>
        </w:rPr>
        <w:t xml:space="preserve">ідслідковування якості освіти, </w:t>
      </w:r>
      <w:r w:rsidRPr="00EE1CBD">
        <w:rPr>
          <w:bCs/>
          <w:iCs/>
          <w:sz w:val="28"/>
          <w:szCs w:val="28"/>
          <w:lang w:val="uk-UA"/>
        </w:rPr>
        <w:t xml:space="preserve"> результатів окремих видів діяльності навчального закладу.</w:t>
      </w:r>
    </w:p>
    <w:p w:rsidR="00B51438" w:rsidRDefault="00B51438" w:rsidP="005A48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чимало методик діагностики професійної компетентності вчителя, різних її  елементів (від складних факторно-критеріальних (кваліметричних) моделей, які вивчають тему комплексно – до анкет, зорієнтованих на виконання одного завдання).    </w:t>
      </w:r>
    </w:p>
    <w:p w:rsidR="00B51438" w:rsidRDefault="00B51438" w:rsidP="005A487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пропонуємо інструментарій, який дає змогу провести експрес-діагностику розвитку професійної компетентності педагогів, охопивши всіх учителів навчального закладу.</w:t>
      </w:r>
    </w:p>
    <w:p w:rsidR="00B51438" w:rsidRDefault="00B51438" w:rsidP="005A4871">
      <w:pPr>
        <w:ind w:left="360"/>
        <w:jc w:val="both"/>
        <w:rPr>
          <w:sz w:val="28"/>
          <w:szCs w:val="28"/>
          <w:lang w:val="uk-UA"/>
        </w:rPr>
      </w:pPr>
    </w:p>
    <w:p w:rsidR="00B51438" w:rsidRDefault="00B51438" w:rsidP="005A4871">
      <w:pPr>
        <w:ind w:left="360"/>
        <w:jc w:val="center"/>
        <w:rPr>
          <w:b/>
          <w:sz w:val="28"/>
          <w:szCs w:val="28"/>
          <w:lang w:val="uk-UA"/>
        </w:rPr>
      </w:pPr>
      <w:r w:rsidRPr="00B536C0">
        <w:rPr>
          <w:b/>
          <w:sz w:val="28"/>
          <w:szCs w:val="28"/>
          <w:lang w:val="uk-UA"/>
        </w:rPr>
        <w:t>Лист експертної оцінки вчителя</w:t>
      </w:r>
    </w:p>
    <w:p w:rsidR="00B51438" w:rsidRPr="00B536C0" w:rsidRDefault="00B51438" w:rsidP="00F03CA0">
      <w:pPr>
        <w:ind w:left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7118"/>
        <w:gridCol w:w="473"/>
        <w:gridCol w:w="475"/>
        <w:gridCol w:w="475"/>
        <w:gridCol w:w="475"/>
      </w:tblGrid>
      <w:tr w:rsidR="00B51438" w:rsidTr="00233F16">
        <w:tc>
          <w:tcPr>
            <w:tcW w:w="496" w:type="dxa"/>
            <w:vMerge w:val="restart"/>
          </w:tcPr>
          <w:p w:rsidR="00B51438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№</w:t>
            </w:r>
          </w:p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171" w:type="dxa"/>
            <w:vMerge w:val="restart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Показники оцінювання</w:t>
            </w:r>
          </w:p>
        </w:tc>
        <w:tc>
          <w:tcPr>
            <w:tcW w:w="1903" w:type="dxa"/>
            <w:gridSpan w:val="4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Оцінка</w:t>
            </w:r>
          </w:p>
        </w:tc>
      </w:tr>
      <w:tr w:rsidR="00B51438" w:rsidTr="00233F16">
        <w:tc>
          <w:tcPr>
            <w:tcW w:w="496" w:type="dxa"/>
            <w:vMerge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71" w:type="dxa"/>
            <w:vMerge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center"/>
              <w:rPr>
                <w:lang w:val="uk-UA"/>
              </w:rPr>
            </w:pPr>
            <w:r w:rsidRPr="00233F16">
              <w:rPr>
                <w:lang w:val="uk-UA"/>
              </w:rPr>
              <w:t>1</w:t>
            </w: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center"/>
              <w:rPr>
                <w:lang w:val="uk-UA"/>
              </w:rPr>
            </w:pPr>
            <w:r w:rsidRPr="00233F16">
              <w:rPr>
                <w:lang w:val="uk-UA"/>
              </w:rPr>
              <w:t>2</w:t>
            </w: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center"/>
              <w:rPr>
                <w:lang w:val="uk-UA"/>
              </w:rPr>
            </w:pPr>
            <w:r w:rsidRPr="00233F16">
              <w:rPr>
                <w:lang w:val="uk-UA"/>
              </w:rPr>
              <w:t>3</w:t>
            </w: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center"/>
              <w:rPr>
                <w:lang w:val="uk-UA"/>
              </w:rPr>
            </w:pPr>
            <w:r w:rsidRPr="00233F16">
              <w:rPr>
                <w:lang w:val="uk-UA"/>
              </w:rPr>
              <w:t>4</w:t>
            </w: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Результативність навчальної діяльності учнів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Науково-методична підготовка (володіння теорією, педагогічною технологією, педагогічним досвідом), методичне забезпечення процесу викладання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Ре</w:t>
            </w:r>
            <w:r>
              <w:rPr>
                <w:lang w:val="uk-UA"/>
              </w:rPr>
              <w:t>зультативність роботи з учнями щодо</w:t>
            </w:r>
            <w:r w:rsidRPr="00233F16">
              <w:rPr>
                <w:lang w:val="uk-UA"/>
              </w:rPr>
              <w:t xml:space="preserve"> реалізації їх можливостей, потенціалу, творчих здібностей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Позакласна робота з предмета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Соціально-професійний та психологічний статус педагога (авторитет, особистісні якості)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Реалізація педагогічних інновацій (власні методичні розробки, робота у творчій групі, апробація нових програм  тощо)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Транслювання досвіду (майстер-класи, друковані матеріали, участь у семінарах, конкурсах  тощо)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Участь у розвитку закладу, пі</w:t>
            </w:r>
            <w:r>
              <w:rPr>
                <w:lang w:val="uk-UA"/>
              </w:rPr>
              <w:t>дтримка</w:t>
            </w:r>
            <w:r w:rsidRPr="00233F16">
              <w:rPr>
                <w:lang w:val="uk-UA"/>
              </w:rPr>
              <w:t xml:space="preserve"> іміджу школи, уміння працювати в колективі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Прагнення до самовдосконалення, робота з підвищення свого фахового рівня, самоосвіта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496" w:type="dxa"/>
          </w:tcPr>
          <w:p w:rsidR="00B51438" w:rsidRPr="00233F16" w:rsidRDefault="00B51438" w:rsidP="00233F16">
            <w:pPr>
              <w:jc w:val="center"/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171" w:type="dxa"/>
          </w:tcPr>
          <w:p w:rsidR="00B51438" w:rsidRPr="00233F16" w:rsidRDefault="00B51438" w:rsidP="00233F16">
            <w:pPr>
              <w:jc w:val="both"/>
              <w:rPr>
                <w:lang w:val="uk-UA"/>
              </w:rPr>
            </w:pPr>
            <w:r w:rsidRPr="00233F16">
              <w:rPr>
                <w:lang w:val="uk-UA"/>
              </w:rPr>
              <w:t>Виконавча дисципліна</w:t>
            </w:r>
          </w:p>
        </w:tc>
        <w:tc>
          <w:tcPr>
            <w:tcW w:w="475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" w:type="dxa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438" w:rsidTr="00233F16">
        <w:tc>
          <w:tcPr>
            <w:tcW w:w="7667" w:type="dxa"/>
            <w:gridSpan w:val="2"/>
          </w:tcPr>
          <w:p w:rsidR="00B51438" w:rsidRPr="00233F16" w:rsidRDefault="00B51438" w:rsidP="004B6FBE">
            <w:pPr>
              <w:rPr>
                <w:sz w:val="28"/>
                <w:szCs w:val="28"/>
                <w:lang w:val="uk-UA"/>
              </w:rPr>
            </w:pPr>
            <w:r w:rsidRPr="00233F16">
              <w:rPr>
                <w:sz w:val="28"/>
                <w:szCs w:val="28"/>
                <w:lang w:val="uk-UA"/>
              </w:rPr>
              <w:t xml:space="preserve">                                                                        Загальний бал</w:t>
            </w:r>
          </w:p>
        </w:tc>
        <w:tc>
          <w:tcPr>
            <w:tcW w:w="1903" w:type="dxa"/>
            <w:gridSpan w:val="4"/>
          </w:tcPr>
          <w:p w:rsidR="00B51438" w:rsidRPr="00233F16" w:rsidRDefault="00B51438" w:rsidP="00233F1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51438" w:rsidRDefault="00B51438" w:rsidP="00F03CA0">
      <w:pPr>
        <w:jc w:val="both"/>
        <w:rPr>
          <w:lang w:val="uk-UA"/>
        </w:rPr>
      </w:pPr>
    </w:p>
    <w:p w:rsidR="00B51438" w:rsidRDefault="00B51438" w:rsidP="00F03CA0">
      <w:pPr>
        <w:jc w:val="both"/>
        <w:rPr>
          <w:lang w:val="uk-UA"/>
        </w:rPr>
      </w:pPr>
      <w:r>
        <w:rPr>
          <w:lang w:val="uk-UA"/>
        </w:rPr>
        <w:t xml:space="preserve">Примітка. </w:t>
      </w:r>
      <w:r w:rsidRPr="00B536C0">
        <w:rPr>
          <w:lang w:val="uk-UA"/>
        </w:rPr>
        <w:t>1 – низький рівень, 2 – середній рівень, 3 – достатній рівень, 4 – високий рівень</w:t>
      </w:r>
    </w:p>
    <w:p w:rsidR="00B51438" w:rsidRDefault="00B51438" w:rsidP="00F92213">
      <w:pPr>
        <w:ind w:firstLine="709"/>
        <w:jc w:val="center"/>
        <w:rPr>
          <w:b/>
          <w:sz w:val="28"/>
          <w:lang w:val="uk-UA"/>
        </w:rPr>
      </w:pPr>
    </w:p>
    <w:p w:rsidR="00B51438" w:rsidRPr="00A60D83" w:rsidRDefault="00B51438" w:rsidP="00F92213">
      <w:pPr>
        <w:ind w:firstLine="709"/>
        <w:jc w:val="center"/>
        <w:rPr>
          <w:b/>
          <w:sz w:val="28"/>
          <w:lang w:val="uk-UA"/>
        </w:rPr>
      </w:pPr>
      <w:r w:rsidRPr="00A60D83">
        <w:rPr>
          <w:b/>
          <w:sz w:val="28"/>
          <w:lang w:val="uk-UA"/>
        </w:rPr>
        <w:t xml:space="preserve">Для </w:t>
      </w:r>
      <w:r w:rsidRPr="00A60D83">
        <w:rPr>
          <w:b/>
          <w:sz w:val="28"/>
          <w:szCs w:val="28"/>
          <w:lang w:val="uk-UA"/>
        </w:rPr>
        <w:t xml:space="preserve">покращення </w:t>
      </w:r>
      <w:r>
        <w:rPr>
          <w:b/>
          <w:sz w:val="28"/>
          <w:szCs w:val="28"/>
          <w:lang w:val="uk-UA"/>
        </w:rPr>
        <w:t xml:space="preserve"> якості </w:t>
      </w:r>
      <w:r w:rsidRPr="00A60D83">
        <w:rPr>
          <w:b/>
          <w:sz w:val="28"/>
          <w:szCs w:val="28"/>
          <w:lang w:val="uk-UA"/>
        </w:rPr>
        <w:t>організації</w:t>
      </w:r>
    </w:p>
    <w:p w:rsidR="00B51438" w:rsidRDefault="00B51438" w:rsidP="00F92213">
      <w:pPr>
        <w:ind w:left="10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A60D83">
        <w:rPr>
          <w:b/>
          <w:sz w:val="28"/>
          <w:szCs w:val="28"/>
          <w:lang w:val="uk-UA"/>
        </w:rPr>
        <w:t>оботи</w:t>
      </w:r>
      <w:r>
        <w:rPr>
          <w:b/>
          <w:sz w:val="28"/>
          <w:szCs w:val="28"/>
          <w:lang w:val="uk-UA"/>
        </w:rPr>
        <w:t xml:space="preserve"> </w:t>
      </w:r>
      <w:r w:rsidRPr="00973107">
        <w:rPr>
          <w:b/>
          <w:sz w:val="28"/>
          <w:szCs w:val="28"/>
          <w:lang w:val="uk-UA"/>
        </w:rPr>
        <w:t>з національно-патріотичного виховання учнів</w:t>
      </w:r>
      <w:r w:rsidRPr="00A60D83">
        <w:rPr>
          <w:b/>
          <w:sz w:val="28"/>
          <w:szCs w:val="28"/>
          <w:lang w:val="uk-UA"/>
        </w:rPr>
        <w:t xml:space="preserve"> в районних (міських) методичних кабінетах та загальноосвітніх навчальних закладах</w:t>
      </w:r>
    </w:p>
    <w:p w:rsidR="00B51438" w:rsidRDefault="00B51438" w:rsidP="00447EDA">
      <w:pPr>
        <w:ind w:left="1069"/>
        <w:jc w:val="both"/>
        <w:rPr>
          <w:b/>
          <w:sz w:val="28"/>
          <w:szCs w:val="28"/>
          <w:lang w:val="uk-UA"/>
        </w:rPr>
      </w:pPr>
    </w:p>
    <w:p w:rsidR="00B51438" w:rsidRPr="00EB5AE8" w:rsidRDefault="00B51438" w:rsidP="008A7CD4">
      <w:pPr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            Фахівцям районних (міських) методичних кабінетів,</w:t>
      </w:r>
      <w:r w:rsidRPr="00EB5AE8">
        <w:rPr>
          <w:i/>
          <w:sz w:val="28"/>
          <w:szCs w:val="28"/>
          <w:lang w:val="uk-UA"/>
        </w:rPr>
        <w:t xml:space="preserve"> </w:t>
      </w:r>
      <w:r w:rsidRPr="00EB5AE8">
        <w:rPr>
          <w:b/>
          <w:sz w:val="28"/>
          <w:szCs w:val="28"/>
          <w:lang w:val="uk-UA"/>
        </w:rPr>
        <w:t xml:space="preserve">директорам, </w:t>
      </w:r>
      <w:r>
        <w:rPr>
          <w:b/>
          <w:sz w:val="28"/>
          <w:szCs w:val="28"/>
          <w:lang w:val="uk-UA"/>
        </w:rPr>
        <w:t xml:space="preserve">              </w:t>
      </w:r>
      <w:r w:rsidRPr="00EB5AE8">
        <w:rPr>
          <w:b/>
          <w:sz w:val="28"/>
          <w:szCs w:val="28"/>
          <w:lang w:val="uk-UA"/>
        </w:rPr>
        <w:t>заступникам директорів з виховної роботи</w:t>
      </w:r>
      <w:r>
        <w:rPr>
          <w:b/>
          <w:sz w:val="28"/>
          <w:szCs w:val="28"/>
          <w:lang w:val="uk-UA"/>
        </w:rPr>
        <w:t>, класним керівникам</w:t>
      </w:r>
      <w:r w:rsidRPr="00EB5A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            </w:t>
      </w:r>
      <w:r w:rsidRPr="00EB5AE8">
        <w:rPr>
          <w:b/>
          <w:sz w:val="28"/>
          <w:szCs w:val="28"/>
          <w:lang w:val="uk-UA"/>
        </w:rPr>
        <w:t>загальноосвітніх навчальних закладів</w:t>
      </w:r>
      <w:r>
        <w:rPr>
          <w:b/>
          <w:sz w:val="28"/>
          <w:szCs w:val="28"/>
          <w:lang w:val="uk-UA"/>
        </w:rPr>
        <w:t>:</w:t>
      </w:r>
    </w:p>
    <w:p w:rsidR="00B51438" w:rsidRPr="00162A76" w:rsidRDefault="00B51438" w:rsidP="005A487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Упроваджувати </w:t>
      </w:r>
      <w:r>
        <w:rPr>
          <w:color w:val="000000"/>
          <w:sz w:val="28"/>
          <w:szCs w:val="28"/>
          <w:shd w:val="clear" w:color="auto" w:fill="FFFFFF"/>
          <w:lang w:val="uk-UA"/>
        </w:rPr>
        <w:t>в практику кращий досвід</w:t>
      </w:r>
      <w:r w:rsidRPr="00B72FB9">
        <w:rPr>
          <w:color w:val="000000"/>
          <w:sz w:val="28"/>
          <w:szCs w:val="28"/>
          <w:shd w:val="clear" w:color="auto" w:fill="FFFFFF"/>
          <w:lang w:val="uk-UA"/>
        </w:rPr>
        <w:t xml:space="preserve"> роботи загальноосвітніх навчальних закладів району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(міста), держави</w:t>
      </w:r>
      <w:r w:rsidRPr="00B72FB9">
        <w:rPr>
          <w:color w:val="000000"/>
          <w:sz w:val="28"/>
          <w:szCs w:val="28"/>
          <w:shd w:val="clear" w:color="auto" w:fill="FFFFFF"/>
          <w:lang w:val="uk-UA"/>
        </w:rPr>
        <w:t xml:space="preserve"> з національно-патріотичного вихова</w:t>
      </w:r>
      <w:r>
        <w:rPr>
          <w:color w:val="000000"/>
          <w:sz w:val="28"/>
          <w:szCs w:val="28"/>
          <w:shd w:val="clear" w:color="auto" w:fill="FFFFFF"/>
          <w:lang w:val="uk-UA"/>
        </w:rPr>
        <w:t>ння учнів.</w:t>
      </w:r>
    </w:p>
    <w:p w:rsidR="00B51438" w:rsidRDefault="00B51438" w:rsidP="005A4871">
      <w:pPr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</w:t>
      </w:r>
      <w:r w:rsidRPr="0008772B">
        <w:rPr>
          <w:sz w:val="28"/>
          <w:szCs w:val="28"/>
          <w:lang w:val="uk-UA"/>
        </w:rPr>
        <w:t xml:space="preserve">ти активну участь </w:t>
      </w:r>
      <w:r>
        <w:rPr>
          <w:sz w:val="28"/>
          <w:szCs w:val="28"/>
          <w:lang w:val="uk-UA"/>
        </w:rPr>
        <w:t>учнів</w:t>
      </w:r>
      <w:r w:rsidRPr="0008772B">
        <w:rPr>
          <w:sz w:val="28"/>
          <w:szCs w:val="28"/>
          <w:lang w:val="uk-UA"/>
        </w:rPr>
        <w:t xml:space="preserve"> у заходах</w:t>
      </w:r>
      <w:r>
        <w:rPr>
          <w:sz w:val="28"/>
          <w:szCs w:val="28"/>
          <w:lang w:val="uk-UA"/>
        </w:rPr>
        <w:t xml:space="preserve"> </w:t>
      </w:r>
      <w:r w:rsidRPr="0008772B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-</w:t>
      </w:r>
      <w:r w:rsidRPr="0008772B">
        <w:rPr>
          <w:sz w:val="28"/>
          <w:szCs w:val="28"/>
          <w:lang w:val="uk-UA"/>
        </w:rPr>
        <w:t>патріотичного</w:t>
      </w:r>
      <w:r>
        <w:rPr>
          <w:sz w:val="28"/>
          <w:szCs w:val="28"/>
          <w:lang w:val="uk-UA"/>
        </w:rPr>
        <w:t xml:space="preserve"> спрямування державного, обласного, місцевого рівнів.</w:t>
      </w:r>
    </w:p>
    <w:p w:rsidR="00B51438" w:rsidRPr="00B72FB9" w:rsidRDefault="00B51438" w:rsidP="005A4871">
      <w:pPr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Створити на </w:t>
      </w:r>
      <w:r>
        <w:rPr>
          <w:sz w:val="28"/>
          <w:szCs w:val="28"/>
          <w:lang w:val="uk-UA"/>
        </w:rPr>
        <w:t>web</w:t>
      </w:r>
      <w:r>
        <w:rPr>
          <w:color w:val="000000"/>
          <w:sz w:val="28"/>
          <w:szCs w:val="28"/>
          <w:shd w:val="clear" w:color="auto" w:fill="FFFFFF"/>
          <w:lang w:val="uk-UA"/>
        </w:rPr>
        <w:t>-сайтах районних (міських) методичних кабінетів (центрів), загальноосвітніх навчальних закладів бази даних передового досвіду роботи з національно-патріотичного виховання учнівської молоді.</w:t>
      </w:r>
    </w:p>
    <w:p w:rsidR="00B51438" w:rsidRDefault="00B51438" w:rsidP="005A487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08772B">
        <w:rPr>
          <w:sz w:val="28"/>
          <w:szCs w:val="28"/>
          <w:lang w:val="uk-UA"/>
        </w:rPr>
        <w:t>Проводити інформаційно-освітню</w:t>
      </w:r>
      <w:r>
        <w:rPr>
          <w:sz w:val="28"/>
          <w:szCs w:val="28"/>
          <w:lang w:val="uk-UA"/>
        </w:rPr>
        <w:t xml:space="preserve"> роботу, </w:t>
      </w:r>
      <w:r w:rsidRPr="0008772B">
        <w:rPr>
          <w:sz w:val="28"/>
          <w:szCs w:val="28"/>
          <w:lang w:val="uk-UA"/>
        </w:rPr>
        <w:t>надавати методичну</w:t>
      </w:r>
      <w:r>
        <w:rPr>
          <w:sz w:val="28"/>
          <w:szCs w:val="28"/>
          <w:lang w:val="uk-UA"/>
        </w:rPr>
        <w:t xml:space="preserve">, </w:t>
      </w:r>
      <w:r w:rsidRPr="0008772B">
        <w:rPr>
          <w:sz w:val="28"/>
          <w:szCs w:val="28"/>
          <w:lang w:val="uk-UA"/>
        </w:rPr>
        <w:t>практичну допомогу</w:t>
      </w:r>
      <w:r>
        <w:rPr>
          <w:sz w:val="28"/>
          <w:szCs w:val="28"/>
          <w:lang w:val="uk-UA"/>
        </w:rPr>
        <w:t xml:space="preserve"> заступникам директорів з виховної роботи, </w:t>
      </w:r>
      <w:r w:rsidRPr="0008772B">
        <w:rPr>
          <w:sz w:val="28"/>
          <w:szCs w:val="28"/>
          <w:lang w:val="uk-UA"/>
        </w:rPr>
        <w:t>класним керівникам</w:t>
      </w:r>
      <w:r>
        <w:rPr>
          <w:sz w:val="28"/>
          <w:szCs w:val="28"/>
          <w:lang w:val="uk-UA"/>
        </w:rPr>
        <w:t xml:space="preserve">, </w:t>
      </w:r>
      <w:r w:rsidRPr="0008772B">
        <w:rPr>
          <w:sz w:val="28"/>
          <w:szCs w:val="28"/>
          <w:lang w:val="uk-UA"/>
        </w:rPr>
        <w:t>педагогам-організаторам</w:t>
      </w:r>
      <w:r>
        <w:rPr>
          <w:sz w:val="28"/>
          <w:szCs w:val="28"/>
          <w:lang w:val="uk-UA"/>
        </w:rPr>
        <w:t xml:space="preserve"> </w:t>
      </w:r>
      <w:r w:rsidRPr="0008772B">
        <w:rPr>
          <w:sz w:val="28"/>
          <w:szCs w:val="28"/>
          <w:lang w:val="uk-UA"/>
        </w:rPr>
        <w:t>щодо впровадження форм і методів</w:t>
      </w:r>
      <w:r>
        <w:rPr>
          <w:sz w:val="28"/>
          <w:szCs w:val="28"/>
          <w:lang w:val="uk-UA"/>
        </w:rPr>
        <w:t xml:space="preserve"> </w:t>
      </w:r>
      <w:r w:rsidRPr="0008772B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-</w:t>
      </w:r>
      <w:r w:rsidRPr="0008772B">
        <w:rPr>
          <w:sz w:val="28"/>
          <w:szCs w:val="28"/>
          <w:lang w:val="uk-UA"/>
        </w:rPr>
        <w:t>патріотичного виховання учнів</w:t>
      </w:r>
      <w:r>
        <w:rPr>
          <w:sz w:val="28"/>
          <w:szCs w:val="28"/>
          <w:lang w:val="uk-UA"/>
        </w:rPr>
        <w:t xml:space="preserve"> </w:t>
      </w:r>
      <w:r w:rsidRPr="0008772B">
        <w:rPr>
          <w:sz w:val="28"/>
          <w:szCs w:val="28"/>
          <w:lang w:val="uk-UA"/>
        </w:rPr>
        <w:t>у практику</w:t>
      </w:r>
      <w:r>
        <w:rPr>
          <w:sz w:val="28"/>
          <w:szCs w:val="28"/>
          <w:lang w:val="uk-UA"/>
        </w:rPr>
        <w:t xml:space="preserve"> </w:t>
      </w:r>
      <w:r w:rsidRPr="0008772B">
        <w:rPr>
          <w:sz w:val="28"/>
          <w:szCs w:val="28"/>
          <w:lang w:val="uk-UA"/>
        </w:rPr>
        <w:t>виховної роботи</w:t>
      </w:r>
      <w:r>
        <w:rPr>
          <w:sz w:val="28"/>
          <w:szCs w:val="28"/>
          <w:lang w:val="uk-UA"/>
        </w:rPr>
        <w:t>.</w:t>
      </w:r>
    </w:p>
    <w:p w:rsidR="00B51438" w:rsidRDefault="00B51438" w:rsidP="005A4871">
      <w:pPr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 w:rsidRPr="008179BB">
        <w:rPr>
          <w:sz w:val="28"/>
          <w:szCs w:val="28"/>
        </w:rPr>
        <w:t>Активізувати інформаційно-просвітницьку роботу з батьками</w:t>
      </w:r>
      <w:r>
        <w:rPr>
          <w:sz w:val="28"/>
          <w:szCs w:val="28"/>
          <w:lang w:val="uk-UA"/>
        </w:rPr>
        <w:t xml:space="preserve">, посилити роль родини у процесі </w:t>
      </w:r>
      <w:r w:rsidRPr="0008772B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-</w:t>
      </w:r>
      <w:r w:rsidRPr="0008772B">
        <w:rPr>
          <w:sz w:val="28"/>
          <w:szCs w:val="28"/>
          <w:lang w:val="uk-UA"/>
        </w:rPr>
        <w:t>патріотичного</w:t>
      </w:r>
      <w:r>
        <w:rPr>
          <w:sz w:val="28"/>
          <w:szCs w:val="28"/>
          <w:lang w:val="uk-UA"/>
        </w:rPr>
        <w:t xml:space="preserve"> виховання учнів, проводити спільні  заходи.</w:t>
      </w:r>
    </w:p>
    <w:p w:rsidR="00B51438" w:rsidRDefault="00B51438" w:rsidP="005A4871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Створювати</w:t>
      </w:r>
      <w:r w:rsidRPr="00E70CDA">
        <w:rPr>
          <w:sz w:val="28"/>
          <w:szCs w:val="28"/>
          <w:lang w:val="uk-UA"/>
        </w:rPr>
        <w:t xml:space="preserve"> умов</w:t>
      </w:r>
      <w:r>
        <w:rPr>
          <w:sz w:val="28"/>
          <w:szCs w:val="28"/>
          <w:lang w:val="uk-UA"/>
        </w:rPr>
        <w:t>и</w:t>
      </w:r>
      <w:r w:rsidRPr="00E70CDA">
        <w:rPr>
          <w:sz w:val="28"/>
          <w:szCs w:val="28"/>
          <w:lang w:val="uk-UA"/>
        </w:rPr>
        <w:t xml:space="preserve"> для успішного розвитку учнівського самовряду</w:t>
      </w:r>
      <w:r>
        <w:rPr>
          <w:sz w:val="28"/>
          <w:szCs w:val="28"/>
          <w:lang w:val="uk-UA"/>
        </w:rPr>
        <w:t>вання, перетворення навчального закладу</w:t>
      </w:r>
      <w:r w:rsidRPr="00E70CDA">
        <w:rPr>
          <w:sz w:val="28"/>
          <w:szCs w:val="28"/>
          <w:lang w:val="uk-UA"/>
        </w:rPr>
        <w:t xml:space="preserve"> у зразок де</w:t>
      </w:r>
      <w:r>
        <w:rPr>
          <w:sz w:val="28"/>
          <w:szCs w:val="28"/>
          <w:lang w:val="uk-UA"/>
        </w:rPr>
        <w:t>мократичного правового простору.</w:t>
      </w:r>
    </w:p>
    <w:p w:rsidR="00B51438" w:rsidRDefault="00B51438" w:rsidP="00C32862">
      <w:pPr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участь учнів у волонтерських  акціях, що започатковані за ініціативи громадських організацій та навчальних закладів.</w:t>
      </w:r>
    </w:p>
    <w:p w:rsidR="00B51438" w:rsidRPr="00E70CDA" w:rsidRDefault="00B51438" w:rsidP="005A4871">
      <w:pPr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Організувати: роботу</w:t>
      </w:r>
      <w:r w:rsidRPr="00A54253">
        <w:rPr>
          <w:color w:val="000000"/>
          <w:sz w:val="28"/>
          <w:szCs w:val="28"/>
          <w:shd w:val="clear" w:color="auto" w:fill="FFFFFF"/>
          <w:lang w:val="uk-UA"/>
        </w:rPr>
        <w:t xml:space="preserve"> шкільних музеїв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A54253">
        <w:rPr>
          <w:color w:val="000000"/>
          <w:sz w:val="28"/>
          <w:szCs w:val="28"/>
          <w:shd w:val="clear" w:color="auto" w:fill="FFFFFF"/>
          <w:lang w:val="uk-UA"/>
        </w:rPr>
        <w:t xml:space="preserve"> як центру національно-патріотично</w:t>
      </w:r>
      <w:r>
        <w:rPr>
          <w:color w:val="000000"/>
          <w:sz w:val="28"/>
          <w:szCs w:val="28"/>
          <w:shd w:val="clear" w:color="auto" w:fill="FFFFFF"/>
          <w:lang w:val="uk-UA"/>
        </w:rPr>
        <w:t>го виховання та</w:t>
      </w:r>
      <w:r w:rsidRPr="00A54253">
        <w:rPr>
          <w:color w:val="000000"/>
          <w:sz w:val="28"/>
          <w:szCs w:val="28"/>
          <w:shd w:val="clear" w:color="auto" w:fill="FFFFFF"/>
          <w:lang w:val="uk-UA"/>
        </w:rPr>
        <w:t xml:space="preserve"> шкільних гуртків війс</w:t>
      </w:r>
      <w:r>
        <w:rPr>
          <w:color w:val="000000"/>
          <w:sz w:val="28"/>
          <w:szCs w:val="28"/>
          <w:shd w:val="clear" w:color="auto" w:fill="FFFFFF"/>
          <w:lang w:val="uk-UA"/>
        </w:rPr>
        <w:t>ьково-патріотичного спрямування;</w:t>
      </w:r>
      <w:r w:rsidRPr="00A54253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 краєзнавчо-пошукової 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51438" w:rsidRPr="00E57981" w:rsidRDefault="00B51438" w:rsidP="00C32862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Проводити: екскурсії з</w:t>
      </w:r>
      <w:r w:rsidRPr="00E57981">
        <w:rPr>
          <w:sz w:val="28"/>
          <w:szCs w:val="28"/>
          <w:lang w:val="uk-UA"/>
        </w:rPr>
        <w:t xml:space="preserve"> вивчення історії рідного краю, </w:t>
      </w:r>
      <w:r>
        <w:rPr>
          <w:sz w:val="28"/>
          <w:szCs w:val="28"/>
          <w:lang w:val="uk-UA"/>
        </w:rPr>
        <w:t xml:space="preserve">пошуково-дослідницьку роботу «Герої навколо нас», заходи зі </w:t>
      </w:r>
      <w:r w:rsidRPr="00E5798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береження</w:t>
      </w:r>
      <w:r w:rsidRPr="00E57981">
        <w:rPr>
          <w:sz w:val="28"/>
          <w:szCs w:val="28"/>
          <w:lang w:val="uk-UA"/>
        </w:rPr>
        <w:t xml:space="preserve"> пам’яток історії</w:t>
      </w:r>
      <w:r>
        <w:rPr>
          <w:sz w:val="28"/>
          <w:szCs w:val="28"/>
          <w:lang w:val="uk-UA"/>
        </w:rPr>
        <w:t>, зустрічі учнів з героями АТО.</w:t>
      </w:r>
    </w:p>
    <w:p w:rsidR="00B51438" w:rsidRDefault="00B51438" w:rsidP="00BA6F49">
      <w:pPr>
        <w:jc w:val="center"/>
        <w:rPr>
          <w:lang w:val="uk-UA"/>
        </w:rPr>
      </w:pPr>
    </w:p>
    <w:p w:rsidR="00B51438" w:rsidRDefault="00B51438" w:rsidP="00BA6F49">
      <w:pPr>
        <w:jc w:val="center"/>
        <w:rPr>
          <w:lang w:val="uk-UA"/>
        </w:rPr>
      </w:pPr>
    </w:p>
    <w:p w:rsidR="00B51438" w:rsidRDefault="00B51438" w:rsidP="00723CE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F49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удосконалення матеріально-технічного та навчально-методичного забезпечення предметів природничо-математичного циклу</w:t>
      </w:r>
    </w:p>
    <w:p w:rsidR="00B51438" w:rsidRDefault="00B51438" w:rsidP="00723CE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438" w:rsidRPr="00723CE9" w:rsidRDefault="00B51438" w:rsidP="00723CE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723CE9">
        <w:rPr>
          <w:b/>
          <w:sz w:val="28"/>
          <w:szCs w:val="28"/>
          <w:lang w:val="uk-UA"/>
        </w:rPr>
        <w:t>Працівникам районних (міських) методичних кабінетів:</w:t>
      </w:r>
    </w:p>
    <w:p w:rsidR="00B51438" w:rsidRDefault="00B51438" w:rsidP="00DC7D2F">
      <w:pPr>
        <w:numPr>
          <w:ilvl w:val="0"/>
          <w:numId w:val="11"/>
        </w:numPr>
        <w:tabs>
          <w:tab w:val="clear" w:pos="36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62436">
        <w:rPr>
          <w:sz w:val="28"/>
          <w:szCs w:val="28"/>
          <w:lang w:val="uk-UA"/>
        </w:rPr>
        <w:t xml:space="preserve">озглянути </w:t>
      </w:r>
      <w:r>
        <w:rPr>
          <w:sz w:val="28"/>
          <w:szCs w:val="28"/>
          <w:lang w:val="uk-UA"/>
        </w:rPr>
        <w:t>можливість проведення для педагогів занять,</w:t>
      </w:r>
      <w:r w:rsidRPr="00762436">
        <w:rPr>
          <w:sz w:val="28"/>
          <w:szCs w:val="28"/>
          <w:lang w:val="uk-UA"/>
        </w:rPr>
        <w:t xml:space="preserve"> спрямованих на удосконалення навичок роботи</w:t>
      </w:r>
      <w:r>
        <w:rPr>
          <w:sz w:val="28"/>
          <w:szCs w:val="28"/>
          <w:lang w:val="uk-UA"/>
        </w:rPr>
        <w:t xml:space="preserve">  на персональному комп’ютері та з використання електронних засобів навчального призначення на уроках природничо-математичного циклу. </w:t>
      </w:r>
    </w:p>
    <w:p w:rsidR="00B51438" w:rsidRDefault="00B51438" w:rsidP="00DC7D2F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ресурсні центри  в районах (містах), де вони відсутні.</w:t>
      </w:r>
    </w:p>
    <w:p w:rsidR="00B51438" w:rsidRDefault="00B51438" w:rsidP="00DC7D2F">
      <w:pPr>
        <w:numPr>
          <w:ilvl w:val="0"/>
          <w:numId w:val="11"/>
        </w:numPr>
        <w:tabs>
          <w:tab w:val="clear" w:pos="360"/>
        </w:tabs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заходи щодо підвищення професійної обізнаності вчителів з організації роботи спеціалізованих кабінетів.</w:t>
      </w:r>
    </w:p>
    <w:p w:rsidR="00B51438" w:rsidRDefault="00B51438" w:rsidP="00C32862">
      <w:pPr>
        <w:tabs>
          <w:tab w:val="num" w:pos="720"/>
        </w:tabs>
        <w:ind w:left="720"/>
        <w:rPr>
          <w:sz w:val="28"/>
          <w:szCs w:val="28"/>
          <w:lang w:val="uk-UA"/>
        </w:rPr>
      </w:pPr>
    </w:p>
    <w:p w:rsidR="00B51438" w:rsidRPr="0029633E" w:rsidRDefault="00B51438" w:rsidP="00C32862">
      <w:pPr>
        <w:tabs>
          <w:tab w:val="num" w:pos="720"/>
        </w:tabs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Керівникам</w:t>
      </w:r>
      <w:r w:rsidRPr="0029633E">
        <w:rPr>
          <w:b/>
          <w:sz w:val="28"/>
          <w:szCs w:val="28"/>
          <w:lang w:val="uk-UA"/>
        </w:rPr>
        <w:t xml:space="preserve"> загальноосвітніх навчальних закладів:</w:t>
      </w:r>
    </w:p>
    <w:p w:rsidR="00B51438" w:rsidRDefault="00B51438" w:rsidP="00DC7D2F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73340">
        <w:rPr>
          <w:sz w:val="28"/>
          <w:szCs w:val="28"/>
          <w:lang w:val="uk-UA"/>
        </w:rPr>
        <w:t>класти перспективні плани поповнення матеріально-технічної</w:t>
      </w:r>
      <w:r>
        <w:rPr>
          <w:sz w:val="28"/>
          <w:szCs w:val="28"/>
          <w:lang w:val="uk-UA"/>
        </w:rPr>
        <w:t xml:space="preserve"> та навчально-методичної</w:t>
      </w:r>
      <w:r w:rsidRPr="00F73340">
        <w:rPr>
          <w:sz w:val="28"/>
          <w:szCs w:val="28"/>
          <w:lang w:val="uk-UA"/>
        </w:rPr>
        <w:t xml:space="preserve"> бази кабінетів</w:t>
      </w:r>
      <w:r>
        <w:rPr>
          <w:sz w:val="28"/>
          <w:szCs w:val="28"/>
          <w:lang w:val="uk-UA"/>
        </w:rPr>
        <w:t xml:space="preserve"> природничо-математичного циклу.</w:t>
      </w:r>
    </w:p>
    <w:p w:rsidR="00B51438" w:rsidRDefault="00B51438" w:rsidP="00DC7D2F">
      <w:pPr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обмін досвідом педагогами з використання інформаційно-комунікаційних технологій на уроках.</w:t>
      </w:r>
    </w:p>
    <w:p w:rsidR="00B51438" w:rsidRPr="00F73340" w:rsidRDefault="00B51438" w:rsidP="00DC7D2F">
      <w:pPr>
        <w:numPr>
          <w:ilvl w:val="0"/>
          <w:numId w:val="13"/>
        </w:numPr>
        <w:tabs>
          <w:tab w:val="clear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активному залученню вчителів до використання </w:t>
      </w:r>
      <w:r w:rsidRPr="0029633E">
        <w:rPr>
          <w:sz w:val="28"/>
          <w:szCs w:val="28"/>
          <w:lang w:val="uk-UA"/>
        </w:rPr>
        <w:t>Web-</w:t>
      </w:r>
      <w:r>
        <w:rPr>
          <w:sz w:val="28"/>
          <w:szCs w:val="28"/>
          <w:lang w:val="uk-UA"/>
        </w:rPr>
        <w:t>сайтів Сумського обласного інституту післядипломної педагогічної освіти, районних (міських) методичних кабінетів.</w:t>
      </w:r>
    </w:p>
    <w:p w:rsidR="00B51438" w:rsidRDefault="00B51438" w:rsidP="00BA6F4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438" w:rsidRDefault="00B51438" w:rsidP="00BA6F4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F49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A6F49">
        <w:rPr>
          <w:rFonts w:ascii="Times New Roman" w:hAnsi="Times New Roman"/>
          <w:b/>
          <w:sz w:val="28"/>
          <w:szCs w:val="28"/>
          <w:lang w:val="uk-UA"/>
        </w:rPr>
        <w:t>провадження в навчально-виховний процес</w:t>
      </w:r>
    </w:p>
    <w:p w:rsidR="00B51438" w:rsidRDefault="00B51438" w:rsidP="00BA6F4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F49">
        <w:rPr>
          <w:rFonts w:ascii="Times New Roman" w:hAnsi="Times New Roman"/>
          <w:b/>
          <w:sz w:val="28"/>
          <w:szCs w:val="28"/>
          <w:lang w:val="uk-UA"/>
        </w:rPr>
        <w:t xml:space="preserve"> інформаційно-комунікаційних технологій</w:t>
      </w:r>
    </w:p>
    <w:p w:rsidR="00B51438" w:rsidRPr="00BA6F49" w:rsidRDefault="00B51438" w:rsidP="00BA6F49">
      <w:pPr>
        <w:pStyle w:val="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1438" w:rsidRPr="00D02415" w:rsidRDefault="00B51438" w:rsidP="003260B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D02415">
        <w:rPr>
          <w:b/>
          <w:sz w:val="28"/>
          <w:szCs w:val="28"/>
          <w:lang w:val="uk-UA"/>
        </w:rPr>
        <w:t>Керівникам загальноосвітніх навчальних закладів</w:t>
      </w:r>
      <w:r>
        <w:rPr>
          <w:b/>
          <w:sz w:val="28"/>
          <w:szCs w:val="28"/>
          <w:lang w:val="uk-UA"/>
        </w:rPr>
        <w:t>:</w:t>
      </w:r>
    </w:p>
    <w:p w:rsidR="00B51438" w:rsidRPr="00593687" w:rsidRDefault="00B51438" w:rsidP="00C32862">
      <w:pPr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 Сприяти активному використанню інформаційно-комунікаційних технологій </w:t>
      </w:r>
      <w:r w:rsidRPr="005936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фінансово-господарській, управлінській та навчальній діяльності. </w:t>
      </w:r>
    </w:p>
    <w:p w:rsidR="00B51438" w:rsidRDefault="00B51438" w:rsidP="00C32862">
      <w:pPr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 метою ознайомлення вчителів з основними аспектами впровадження інформаційно-комунікаційних технологій у навчально-виховний процес, обміну досвідом, спланувати проведення семінарів-практикумів, майстер-класів, залучивши педагогів, які активно впроваджують зазначені засоби у власну педагогічну діяльність.</w:t>
      </w:r>
    </w:p>
    <w:p w:rsidR="00B51438" w:rsidRDefault="00B51438" w:rsidP="00BB2BD3">
      <w:pPr>
        <w:tabs>
          <w:tab w:val="left" w:pos="360"/>
          <w:tab w:val="left" w:pos="851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 Постійно поповнювати електронну базу даних сучасних науково-       методичних матеріалів та електронний банк даних використання      новітніх педагогічних технологій у загальноосвітніх навчальних      закладах.</w:t>
      </w:r>
    </w:p>
    <w:p w:rsidR="00B51438" w:rsidRDefault="00B51438" w:rsidP="00BB2BD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 Налагодити роботу з учителями-предметниками зі створення власних      електронних засобів навчального призначення та web-сайтів.</w:t>
      </w:r>
    </w:p>
    <w:p w:rsidR="00B51438" w:rsidRDefault="00B51438" w:rsidP="006E3B2F">
      <w:pPr>
        <w:ind w:firstLine="360"/>
        <w:jc w:val="both"/>
        <w:rPr>
          <w:sz w:val="28"/>
          <w:szCs w:val="28"/>
          <w:lang w:val="uk-UA"/>
        </w:rPr>
      </w:pPr>
    </w:p>
    <w:p w:rsidR="00B51438" w:rsidRDefault="00B51438" w:rsidP="006E3B2F">
      <w:pPr>
        <w:ind w:firstLine="360"/>
        <w:jc w:val="both"/>
        <w:rPr>
          <w:sz w:val="28"/>
          <w:szCs w:val="28"/>
          <w:lang w:val="uk-UA"/>
        </w:rPr>
      </w:pPr>
    </w:p>
    <w:p w:rsidR="00B51438" w:rsidRDefault="00B51438" w:rsidP="00F92213">
      <w:pPr>
        <w:ind w:left="360"/>
        <w:jc w:val="both"/>
        <w:rPr>
          <w:sz w:val="28"/>
          <w:szCs w:val="28"/>
          <w:lang w:val="uk-UA"/>
        </w:rPr>
      </w:pPr>
    </w:p>
    <w:p w:rsidR="00B51438" w:rsidRDefault="00B51438" w:rsidP="006E3B2F">
      <w:pPr>
        <w:ind w:firstLine="360"/>
        <w:jc w:val="both"/>
        <w:rPr>
          <w:sz w:val="28"/>
          <w:szCs w:val="28"/>
          <w:lang w:val="uk-UA"/>
        </w:rPr>
      </w:pPr>
    </w:p>
    <w:sectPr w:rsidR="00B51438" w:rsidSect="00F5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7B6"/>
    <w:multiLevelType w:val="hybridMultilevel"/>
    <w:tmpl w:val="14FA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A0B5C"/>
    <w:multiLevelType w:val="hybridMultilevel"/>
    <w:tmpl w:val="DA8CC348"/>
    <w:lvl w:ilvl="0" w:tplc="C298B73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255DA"/>
    <w:multiLevelType w:val="hybridMultilevel"/>
    <w:tmpl w:val="822EB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B1A"/>
    <w:multiLevelType w:val="hybridMultilevel"/>
    <w:tmpl w:val="A4F6FBEE"/>
    <w:lvl w:ilvl="0" w:tplc="AAB6B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E65284"/>
    <w:multiLevelType w:val="hybridMultilevel"/>
    <w:tmpl w:val="4AB8F1B4"/>
    <w:lvl w:ilvl="0" w:tplc="EE107C1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30C43EA"/>
    <w:multiLevelType w:val="hybridMultilevel"/>
    <w:tmpl w:val="460487C6"/>
    <w:lvl w:ilvl="0" w:tplc="0F8CB94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D9A2AB9"/>
    <w:multiLevelType w:val="hybridMultilevel"/>
    <w:tmpl w:val="793C71E8"/>
    <w:lvl w:ilvl="0" w:tplc="5E8E0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560521"/>
    <w:multiLevelType w:val="hybridMultilevel"/>
    <w:tmpl w:val="2CB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33DE8"/>
    <w:multiLevelType w:val="hybridMultilevel"/>
    <w:tmpl w:val="D066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A339DA"/>
    <w:multiLevelType w:val="hybridMultilevel"/>
    <w:tmpl w:val="B3125860"/>
    <w:lvl w:ilvl="0" w:tplc="B44E8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D30A1D"/>
    <w:multiLevelType w:val="hybridMultilevel"/>
    <w:tmpl w:val="67104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11BFA"/>
    <w:multiLevelType w:val="hybridMultilevel"/>
    <w:tmpl w:val="F0440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9D"/>
    <w:rsid w:val="00004E50"/>
    <w:rsid w:val="0001432F"/>
    <w:rsid w:val="00034D45"/>
    <w:rsid w:val="000843B3"/>
    <w:rsid w:val="0008772B"/>
    <w:rsid w:val="000B0270"/>
    <w:rsid w:val="000F2015"/>
    <w:rsid w:val="00106FBD"/>
    <w:rsid w:val="00115E32"/>
    <w:rsid w:val="00143838"/>
    <w:rsid w:val="0015522E"/>
    <w:rsid w:val="00162A76"/>
    <w:rsid w:val="001A7F27"/>
    <w:rsid w:val="00233F16"/>
    <w:rsid w:val="00272413"/>
    <w:rsid w:val="002874C7"/>
    <w:rsid w:val="0029633E"/>
    <w:rsid w:val="002D09DE"/>
    <w:rsid w:val="002E6F9B"/>
    <w:rsid w:val="00310ABA"/>
    <w:rsid w:val="003260B1"/>
    <w:rsid w:val="003319A3"/>
    <w:rsid w:val="00331D02"/>
    <w:rsid w:val="00342AAF"/>
    <w:rsid w:val="00357719"/>
    <w:rsid w:val="00391B89"/>
    <w:rsid w:val="003C75BD"/>
    <w:rsid w:val="00404987"/>
    <w:rsid w:val="00432C8A"/>
    <w:rsid w:val="00447EDA"/>
    <w:rsid w:val="004B6FBE"/>
    <w:rsid w:val="004B75EF"/>
    <w:rsid w:val="004F4D6D"/>
    <w:rsid w:val="005104C0"/>
    <w:rsid w:val="00562C98"/>
    <w:rsid w:val="0057274B"/>
    <w:rsid w:val="00593687"/>
    <w:rsid w:val="005A4871"/>
    <w:rsid w:val="00680890"/>
    <w:rsid w:val="006A66E3"/>
    <w:rsid w:val="006D716D"/>
    <w:rsid w:val="006E3B2F"/>
    <w:rsid w:val="00705016"/>
    <w:rsid w:val="00723CE9"/>
    <w:rsid w:val="00725BA1"/>
    <w:rsid w:val="00727D92"/>
    <w:rsid w:val="007544A9"/>
    <w:rsid w:val="00762436"/>
    <w:rsid w:val="007A4263"/>
    <w:rsid w:val="007B31DD"/>
    <w:rsid w:val="007C7C65"/>
    <w:rsid w:val="00816E60"/>
    <w:rsid w:val="008179BB"/>
    <w:rsid w:val="00877625"/>
    <w:rsid w:val="008A7CD4"/>
    <w:rsid w:val="008C28FD"/>
    <w:rsid w:val="008C5537"/>
    <w:rsid w:val="008C5ED1"/>
    <w:rsid w:val="009472BF"/>
    <w:rsid w:val="009553D1"/>
    <w:rsid w:val="00956B39"/>
    <w:rsid w:val="00971DCC"/>
    <w:rsid w:val="00973107"/>
    <w:rsid w:val="00991C71"/>
    <w:rsid w:val="009977F5"/>
    <w:rsid w:val="009A236F"/>
    <w:rsid w:val="009D51D4"/>
    <w:rsid w:val="00A3275A"/>
    <w:rsid w:val="00A54253"/>
    <w:rsid w:val="00A54954"/>
    <w:rsid w:val="00A60BA9"/>
    <w:rsid w:val="00A60D83"/>
    <w:rsid w:val="00A62A2E"/>
    <w:rsid w:val="00AD01C1"/>
    <w:rsid w:val="00AE3CEA"/>
    <w:rsid w:val="00AF78BC"/>
    <w:rsid w:val="00B40C83"/>
    <w:rsid w:val="00B51438"/>
    <w:rsid w:val="00B536C0"/>
    <w:rsid w:val="00B55296"/>
    <w:rsid w:val="00B72FB9"/>
    <w:rsid w:val="00BA5983"/>
    <w:rsid w:val="00BA6F49"/>
    <w:rsid w:val="00BB2BD3"/>
    <w:rsid w:val="00BB7AB5"/>
    <w:rsid w:val="00BD2BDD"/>
    <w:rsid w:val="00C13DC7"/>
    <w:rsid w:val="00C26050"/>
    <w:rsid w:val="00C32862"/>
    <w:rsid w:val="00C62007"/>
    <w:rsid w:val="00CD418F"/>
    <w:rsid w:val="00CF273E"/>
    <w:rsid w:val="00D02415"/>
    <w:rsid w:val="00D52D57"/>
    <w:rsid w:val="00D75F66"/>
    <w:rsid w:val="00D862DB"/>
    <w:rsid w:val="00DA32AB"/>
    <w:rsid w:val="00DA657F"/>
    <w:rsid w:val="00DC1DFE"/>
    <w:rsid w:val="00DC7D2F"/>
    <w:rsid w:val="00E30909"/>
    <w:rsid w:val="00E42CDE"/>
    <w:rsid w:val="00E43D9D"/>
    <w:rsid w:val="00E56D00"/>
    <w:rsid w:val="00E57981"/>
    <w:rsid w:val="00E70CDA"/>
    <w:rsid w:val="00E7473A"/>
    <w:rsid w:val="00E834A6"/>
    <w:rsid w:val="00EA2002"/>
    <w:rsid w:val="00EB5AE8"/>
    <w:rsid w:val="00ED31E7"/>
    <w:rsid w:val="00EE1CBD"/>
    <w:rsid w:val="00F03CA0"/>
    <w:rsid w:val="00F54F7D"/>
    <w:rsid w:val="00F5751A"/>
    <w:rsid w:val="00F73340"/>
    <w:rsid w:val="00F92213"/>
    <w:rsid w:val="00FE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AD01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0">
    <w:name w:val="Знак Знак Знак Знак"/>
    <w:basedOn w:val="Normal"/>
    <w:uiPriority w:val="99"/>
    <w:rsid w:val="00F03CA0"/>
    <w:rPr>
      <w:rFonts w:ascii="Verdana" w:eastAsia="Calibri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03C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F03CA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6</Pages>
  <Words>1490</Words>
  <Characters>8497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</cp:lastModifiedBy>
  <cp:revision>33</cp:revision>
  <cp:lastPrinted>2015-09-21T13:27:00Z</cp:lastPrinted>
  <dcterms:created xsi:type="dcterms:W3CDTF">2015-09-15T12:51:00Z</dcterms:created>
  <dcterms:modified xsi:type="dcterms:W3CDTF">2015-09-22T10:37:00Z</dcterms:modified>
</cp:coreProperties>
</file>