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BC" w:rsidRDefault="001614BC" w:rsidP="00703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3ADB" w:rsidRPr="00CA7CB4" w:rsidRDefault="00703ADB" w:rsidP="00703A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7CB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оніторингов</w:t>
      </w:r>
      <w:r w:rsidR="00BC1128"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</w:t>
      </w:r>
    </w:p>
    <w:p w:rsidR="00703ADB" w:rsidRPr="00CA7CB4" w:rsidRDefault="00703ADB" w:rsidP="00703A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якості математичної освіти учнів </w:t>
      </w:r>
      <w:r w:rsidR="003F5C88"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(студентів)</w:t>
      </w:r>
    </w:p>
    <w:p w:rsidR="00703ADB" w:rsidRPr="00CA7CB4" w:rsidRDefault="00703ADB" w:rsidP="00703A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закладів професійної (професійно-технічної)</w:t>
      </w:r>
      <w:r w:rsidR="003F5C88"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вищої 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</w:t>
      </w:r>
    </w:p>
    <w:p w:rsidR="003F5C88" w:rsidRPr="00CA7CB4" w:rsidRDefault="003F5C88" w:rsidP="00703A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CB4" w:rsidRPr="00CA7CB4" w:rsidRDefault="00CA7CB4" w:rsidP="00CA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На виконання наказу Департаменту освіти і науки Сумської обласної державної адміністрації від 03.09.2019 № 512-ОД «Про проведення регіональних моніторингових досліджень у 2019-2020 навчальному році» та плану роботи Сумського обласного інституту післядипломної педагогічної освіти на 2019 рік у період з 15.10.2019 по 30.10.2019 було проведено моніторингове дослідження якості математичної освіти учнів (студентів) закладів професійної (професійно-технічної), вищої освіти.</w:t>
      </w:r>
    </w:p>
    <w:p w:rsidR="00CA7CB4" w:rsidRPr="00CA7CB4" w:rsidRDefault="00CA7CB4" w:rsidP="00CA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E46377" w:rsidRDefault="00E46377" w:rsidP="00E46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7717">
        <w:rPr>
          <w:rFonts w:ascii="Times New Roman" w:hAnsi="Times New Roman"/>
          <w:sz w:val="28"/>
          <w:szCs w:val="28"/>
          <w:lang w:val="uk-UA"/>
        </w:rPr>
        <w:t xml:space="preserve">Основною метою професійної освіти є задоволення потреб економіки країни у кваліфікованих і конкурентоспроможних на ринку праці </w:t>
      </w:r>
      <w:r>
        <w:rPr>
          <w:rFonts w:ascii="Times New Roman" w:hAnsi="Times New Roman"/>
          <w:sz w:val="28"/>
          <w:szCs w:val="28"/>
          <w:lang w:val="uk-UA"/>
        </w:rPr>
        <w:t>спеціалістах</w:t>
      </w:r>
      <w:r w:rsidRPr="00CB7717">
        <w:rPr>
          <w:rFonts w:ascii="Times New Roman" w:hAnsi="Times New Roman"/>
          <w:sz w:val="28"/>
          <w:szCs w:val="28"/>
          <w:lang w:val="uk-UA"/>
        </w:rPr>
        <w:t xml:space="preserve">. Це передбачає створення відповідних умов для розвитку особистості </w:t>
      </w:r>
      <w:r>
        <w:rPr>
          <w:rFonts w:ascii="Times New Roman" w:hAnsi="Times New Roman"/>
          <w:sz w:val="28"/>
          <w:szCs w:val="28"/>
          <w:lang w:val="uk-UA"/>
        </w:rPr>
        <w:t xml:space="preserve">учнів (студентів) </w:t>
      </w:r>
      <w:r w:rsidRPr="00CB7717">
        <w:rPr>
          <w:rFonts w:ascii="Times New Roman" w:hAnsi="Times New Roman"/>
          <w:sz w:val="28"/>
          <w:szCs w:val="28"/>
          <w:lang w:val="uk-UA"/>
        </w:rPr>
        <w:t xml:space="preserve">в процесі здобуття освіти. Головним завданням реалізації принципу професійної спрямованості у процесі </w:t>
      </w:r>
      <w:r>
        <w:rPr>
          <w:rFonts w:ascii="Times New Roman" w:hAnsi="Times New Roman"/>
          <w:sz w:val="28"/>
          <w:szCs w:val="28"/>
          <w:lang w:val="uk-UA"/>
        </w:rPr>
        <w:t>навчання (</w:t>
      </w:r>
      <w:r w:rsidRPr="00CB7717">
        <w:rPr>
          <w:rFonts w:ascii="Times New Roman" w:hAnsi="Times New Roman"/>
          <w:sz w:val="28"/>
          <w:szCs w:val="28"/>
          <w:lang w:val="uk-UA"/>
        </w:rPr>
        <w:t>викладання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B7717">
        <w:rPr>
          <w:rFonts w:ascii="Times New Roman" w:hAnsi="Times New Roman"/>
          <w:sz w:val="28"/>
          <w:szCs w:val="28"/>
          <w:lang w:val="uk-UA"/>
        </w:rPr>
        <w:t xml:space="preserve"> математичних 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717">
        <w:rPr>
          <w:rFonts w:ascii="Times New Roman" w:hAnsi="Times New Roman"/>
          <w:sz w:val="28"/>
          <w:szCs w:val="28"/>
          <w:lang w:val="uk-UA"/>
        </w:rPr>
        <w:t>у закладах освіти є 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професійної особистості учнів (</w:t>
      </w:r>
      <w:r w:rsidRPr="00CB7717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тудентів)</w:t>
      </w:r>
      <w:r w:rsidRPr="00CB7717">
        <w:rPr>
          <w:rFonts w:ascii="Times New Roman" w:hAnsi="Times New Roman"/>
          <w:sz w:val="28"/>
          <w:szCs w:val="28"/>
          <w:lang w:val="uk-UA"/>
        </w:rPr>
        <w:t xml:space="preserve">. Професійна освіта сприяє цілеспрямованому, систематичному, поглибленому вивченню взаємопов’язаних понять математичних предметів і дисциплін </w:t>
      </w:r>
      <w:proofErr w:type="spellStart"/>
      <w:r w:rsidRPr="00CB7717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CB7717">
        <w:rPr>
          <w:rFonts w:ascii="Times New Roman" w:hAnsi="Times New Roman"/>
          <w:sz w:val="28"/>
          <w:szCs w:val="28"/>
          <w:lang w:val="uk-UA"/>
        </w:rPr>
        <w:t>-теоретичного циклу, посилює функції математичних предметів як теоретичної базової основи професійного навчання.</w:t>
      </w:r>
    </w:p>
    <w:p w:rsidR="00CA7CB4" w:rsidRPr="00CA7CB4" w:rsidRDefault="00CA7CB4" w:rsidP="00CA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Метою дослідження є визначення якості та рівня математичної підготовки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студентів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</w:t>
      </w:r>
      <w:r w:rsidR="00E46377"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професійної (професійно-технічної)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вищої освіти. </w:t>
      </w:r>
    </w:p>
    <w:p w:rsidR="00CA7CB4" w:rsidRPr="00CA7CB4" w:rsidRDefault="00CA7CB4" w:rsidP="00CA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Дослідження здійснювалося методом анкетування 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учителів (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викладачів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математики, 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учнів (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студентів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</w:t>
      </w:r>
      <w:r w:rsidR="00E46377"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професійної (професійно-технічної)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вищої освіти.</w:t>
      </w:r>
    </w:p>
    <w:p w:rsidR="00CA7CB4" w:rsidRPr="00CA7CB4" w:rsidRDefault="00CA7CB4" w:rsidP="00CA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Достовірність отриманих результатів залежить від дотримання запланованої вибірки, об’єктивності та відвертості відповідей респондентів, чіткої організації й оперативності процедури збору інформації.</w:t>
      </w:r>
    </w:p>
    <w:p w:rsidR="00CA7CB4" w:rsidRDefault="00CA7CB4" w:rsidP="00CA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У моніторинговому дослідженні взяли участь 2 заклади вищої освіти,                   а саме: Лебединське медичне училище імені професора М.І.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Сітенка</w:t>
      </w:r>
      <w:proofErr w:type="spellEnd"/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Лебединський педагогічний коледж імені А.С.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Макаренк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та 1 заклад професійної (професійно-технічної) освіти – Сумське міжрегіональне вище професійне училище. </w:t>
      </w:r>
      <w:proofErr w:type="spellStart"/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Загальна</w:t>
      </w:r>
      <w:proofErr w:type="spellEnd"/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кількість респондентів – 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226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осіб, з них: 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(2,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%) 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учителі</w:t>
      </w:r>
      <w:r w:rsidR="001614B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викладачі</w:t>
      </w:r>
      <w:r w:rsidR="001614B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математики та 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221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(97,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1614B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%) 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уч</w:t>
      </w:r>
      <w:r w:rsidR="001614BC">
        <w:rPr>
          <w:rFonts w:ascii="Times New Roman" w:eastAsia="Calibri" w:hAnsi="Times New Roman" w:cs="Times New Roman"/>
          <w:sz w:val="28"/>
          <w:szCs w:val="28"/>
          <w:lang w:val="uk-UA"/>
        </w:rPr>
        <w:t>ень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студент</w:t>
      </w:r>
      <w:r w:rsidR="00E4637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освіти.</w:t>
      </w:r>
    </w:p>
    <w:p w:rsidR="00CA7CB4" w:rsidRPr="00CA7CB4" w:rsidRDefault="00CA7CB4" w:rsidP="00CA7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902099" w:rsidRPr="00CA7CB4" w:rsidRDefault="006C4724" w:rsidP="00483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2099" w:rsidRPr="00CA7CB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моніторингового дослідження були надані методичні рекомендації щодо покращення </w:t>
      </w:r>
      <w:r w:rsidR="00070C60" w:rsidRPr="00CA7CB4">
        <w:rPr>
          <w:rFonts w:ascii="Times New Roman" w:hAnsi="Times New Roman" w:cs="Times New Roman"/>
          <w:sz w:val="28"/>
          <w:szCs w:val="28"/>
          <w:lang w:val="uk-UA"/>
        </w:rPr>
        <w:t xml:space="preserve">якості математичної освіти </w:t>
      </w:r>
      <w:r w:rsidR="001614BC">
        <w:rPr>
          <w:rFonts w:ascii="Times New Roman" w:hAnsi="Times New Roman" w:cs="Times New Roman"/>
          <w:sz w:val="28"/>
          <w:szCs w:val="28"/>
          <w:lang w:val="uk-UA"/>
        </w:rPr>
        <w:t>учнів (</w:t>
      </w:r>
      <w:r w:rsidR="00CA7CB4" w:rsidRPr="00CA7CB4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1614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0C60" w:rsidRPr="00CA7CB4">
        <w:rPr>
          <w:rFonts w:ascii="Times New Roman" w:hAnsi="Times New Roman" w:cs="Times New Roman"/>
          <w:sz w:val="28"/>
          <w:szCs w:val="28"/>
          <w:lang w:val="uk-UA"/>
        </w:rPr>
        <w:t xml:space="preserve">  закладів </w:t>
      </w:r>
      <w:r w:rsidR="001614BC" w:rsidRPr="00CA7CB4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професійної (професійно-технічної)</w:t>
      </w:r>
      <w:r w:rsidR="001614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CA7CB4" w:rsidRPr="00CA7CB4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="00070C60" w:rsidRPr="00CA7CB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902099" w:rsidRPr="00CA7C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40A3" w:rsidRPr="00CA7CB4" w:rsidRDefault="001614BC" w:rsidP="00763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D40A3" w:rsidRPr="00CA7CB4" w:rsidSect="005C357D">
      <w:pgSz w:w="12240" w:h="15840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23C" w:rsidRDefault="0070523C" w:rsidP="00335237">
      <w:pPr>
        <w:spacing w:after="0" w:line="240" w:lineRule="auto"/>
      </w:pPr>
      <w:r>
        <w:separator/>
      </w:r>
    </w:p>
  </w:endnote>
  <w:endnote w:type="continuationSeparator" w:id="0">
    <w:p w:rsidR="0070523C" w:rsidRDefault="0070523C" w:rsidP="003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23C" w:rsidRDefault="0070523C" w:rsidP="00335237">
      <w:pPr>
        <w:spacing w:after="0" w:line="240" w:lineRule="auto"/>
      </w:pPr>
      <w:r>
        <w:separator/>
      </w:r>
    </w:p>
  </w:footnote>
  <w:footnote w:type="continuationSeparator" w:id="0">
    <w:p w:rsidR="0070523C" w:rsidRDefault="0070523C" w:rsidP="0033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51F7C"/>
    <w:multiLevelType w:val="hybridMultilevel"/>
    <w:tmpl w:val="6FA6C9C2"/>
    <w:lvl w:ilvl="0" w:tplc="BA861CFA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A0"/>
    <w:rsid w:val="00070C60"/>
    <w:rsid w:val="000A42DE"/>
    <w:rsid w:val="00117C01"/>
    <w:rsid w:val="001614BC"/>
    <w:rsid w:val="00174BA1"/>
    <w:rsid w:val="00196D45"/>
    <w:rsid w:val="001E05AD"/>
    <w:rsid w:val="00216E40"/>
    <w:rsid w:val="00335237"/>
    <w:rsid w:val="003B2A6D"/>
    <w:rsid w:val="003F5C88"/>
    <w:rsid w:val="00427ECC"/>
    <w:rsid w:val="00457171"/>
    <w:rsid w:val="004835A0"/>
    <w:rsid w:val="00483F47"/>
    <w:rsid w:val="0051136F"/>
    <w:rsid w:val="00572355"/>
    <w:rsid w:val="005872D8"/>
    <w:rsid w:val="005B3730"/>
    <w:rsid w:val="005C357D"/>
    <w:rsid w:val="0060545B"/>
    <w:rsid w:val="00627E7C"/>
    <w:rsid w:val="006311FF"/>
    <w:rsid w:val="006403BA"/>
    <w:rsid w:val="006C4724"/>
    <w:rsid w:val="00703ADB"/>
    <w:rsid w:val="0070523C"/>
    <w:rsid w:val="007054B8"/>
    <w:rsid w:val="00761434"/>
    <w:rsid w:val="00763326"/>
    <w:rsid w:val="00777037"/>
    <w:rsid w:val="007B5086"/>
    <w:rsid w:val="007F5C15"/>
    <w:rsid w:val="0084297A"/>
    <w:rsid w:val="00843B70"/>
    <w:rsid w:val="00861C67"/>
    <w:rsid w:val="008D41C8"/>
    <w:rsid w:val="00902099"/>
    <w:rsid w:val="0091547F"/>
    <w:rsid w:val="009B353F"/>
    <w:rsid w:val="00A26092"/>
    <w:rsid w:val="00B604FB"/>
    <w:rsid w:val="00B82CF6"/>
    <w:rsid w:val="00B87A8B"/>
    <w:rsid w:val="00B96A67"/>
    <w:rsid w:val="00BB630A"/>
    <w:rsid w:val="00BC1128"/>
    <w:rsid w:val="00BF4629"/>
    <w:rsid w:val="00C153C9"/>
    <w:rsid w:val="00C22424"/>
    <w:rsid w:val="00CA7CB4"/>
    <w:rsid w:val="00D655D0"/>
    <w:rsid w:val="00DD7266"/>
    <w:rsid w:val="00E34658"/>
    <w:rsid w:val="00E46377"/>
    <w:rsid w:val="00E50648"/>
    <w:rsid w:val="00E91DB3"/>
    <w:rsid w:val="00EC6046"/>
    <w:rsid w:val="00EE7156"/>
    <w:rsid w:val="00F438CB"/>
    <w:rsid w:val="00FA18BF"/>
    <w:rsid w:val="00FD1842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454E"/>
  <w15:chartTrackingRefBased/>
  <w15:docId w15:val="{83DACC9F-6CDC-4D41-B0D1-0F9BE4BF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46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3A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52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35237"/>
  </w:style>
  <w:style w:type="paragraph" w:styleId="a8">
    <w:name w:val="footer"/>
    <w:basedOn w:val="a"/>
    <w:link w:val="a9"/>
    <w:uiPriority w:val="99"/>
    <w:unhideWhenUsed/>
    <w:rsid w:val="003352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3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2995-FE54-4CB5-8F30-1F787FCC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UserPC</cp:lastModifiedBy>
  <cp:revision>55</cp:revision>
  <cp:lastPrinted>2019-11-28T13:28:00Z</cp:lastPrinted>
  <dcterms:created xsi:type="dcterms:W3CDTF">2018-03-22T08:41:00Z</dcterms:created>
  <dcterms:modified xsi:type="dcterms:W3CDTF">2019-11-28T13:33:00Z</dcterms:modified>
</cp:coreProperties>
</file>