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8" w:rsidRPr="001E199C" w:rsidRDefault="00D20248" w:rsidP="00D2024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9C">
        <w:rPr>
          <w:rFonts w:ascii="Times New Roman" w:hAnsi="Times New Roman" w:cs="Times New Roman"/>
          <w:b/>
          <w:sz w:val="28"/>
          <w:szCs w:val="28"/>
        </w:rPr>
        <w:t>І. Загальні вимоги</w:t>
      </w:r>
    </w:p>
    <w:p w:rsidR="00D20248" w:rsidRPr="00963288" w:rsidRDefault="00D20248" w:rsidP="00D2024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36190" w:rsidRDefault="00D20248" w:rsidP="00D20248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90">
        <w:rPr>
          <w:rFonts w:ascii="Times New Roman" w:hAnsi="Times New Roman" w:cs="Times New Roman"/>
          <w:sz w:val="28"/>
          <w:szCs w:val="28"/>
        </w:rPr>
        <w:t xml:space="preserve">Матеріали досвіду оформлюються як на паперовому, так і електронному носіях. </w:t>
      </w:r>
    </w:p>
    <w:p w:rsidR="00D20248" w:rsidRPr="00136190" w:rsidRDefault="00D20248" w:rsidP="00D20248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90">
        <w:rPr>
          <w:rFonts w:ascii="Times New Roman" w:hAnsi="Times New Roman" w:cs="Times New Roman"/>
          <w:sz w:val="28"/>
          <w:szCs w:val="28"/>
        </w:rPr>
        <w:t xml:space="preserve">Текст роботи, як правило, розміщується з одного боку аркуша білого кольору формату А-4 за допомогою комп’ютера, додержуючись таких параметрів сторінки: зліва, угорі. унизу – </w:t>
      </w:r>
      <w:smartTag w:uri="urn:schemas-microsoft-com:office:smarttags" w:element="metricconverter">
        <w:smartTagPr>
          <w:attr w:name="ProductID" w:val="20 мм"/>
        </w:smartTagPr>
        <w:r w:rsidRPr="0013619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36190">
        <w:rPr>
          <w:rFonts w:ascii="Times New Roman" w:hAnsi="Times New Roman" w:cs="Times New Roman"/>
          <w:sz w:val="28"/>
          <w:szCs w:val="28"/>
        </w:rPr>
        <w:t>, справа – 10мм. Шрифт: гарнітура «</w:t>
      </w:r>
      <w:proofErr w:type="spellStart"/>
      <w:r w:rsidRPr="0013619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3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19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3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19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36190">
        <w:rPr>
          <w:rFonts w:ascii="Times New Roman" w:hAnsi="Times New Roman" w:cs="Times New Roman"/>
          <w:sz w:val="28"/>
          <w:szCs w:val="28"/>
        </w:rPr>
        <w:t xml:space="preserve">», кегль – 14 </w:t>
      </w:r>
      <w:proofErr w:type="spellStart"/>
      <w:r w:rsidRPr="0013619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36190">
        <w:rPr>
          <w:rFonts w:ascii="Times New Roman" w:hAnsi="Times New Roman" w:cs="Times New Roman"/>
          <w:sz w:val="28"/>
          <w:szCs w:val="28"/>
        </w:rPr>
        <w:t>; міжрядковий інтервал – 1,5,        абзац – 1,25 см, вирівнювання тексту по ширині рядка.</w:t>
      </w:r>
    </w:p>
    <w:p w:rsidR="00D20248" w:rsidRPr="008502F1" w:rsidRDefault="00D20248" w:rsidP="00D20248">
      <w:pPr>
        <w:pStyle w:val="a3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F1">
        <w:rPr>
          <w:rFonts w:ascii="Times New Roman" w:hAnsi="Times New Roman" w:cs="Times New Roman"/>
          <w:sz w:val="28"/>
          <w:szCs w:val="28"/>
        </w:rPr>
        <w:t>Робота повинна бути написана українською мовою, без граматичних та стилістичних помилок.</w:t>
      </w:r>
      <w:r>
        <w:rPr>
          <w:rFonts w:ascii="Times New Roman" w:hAnsi="Times New Roman" w:cs="Times New Roman"/>
          <w:sz w:val="28"/>
          <w:szCs w:val="28"/>
        </w:rPr>
        <w:t xml:space="preserve"> Текст досвіду має бути відредагований, тобто із правильно побудованими реченнями, без зайвого нагромадження складних синтаксичних структур, стилістично оформлений як наукове дослідження.</w:t>
      </w:r>
    </w:p>
    <w:p w:rsidR="00D20248" w:rsidRDefault="00D20248" w:rsidP="00D20248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1">
        <w:rPr>
          <w:rFonts w:ascii="Times New Roman" w:hAnsi="Times New Roman" w:cs="Times New Roman"/>
          <w:sz w:val="28"/>
          <w:szCs w:val="28"/>
        </w:rPr>
        <w:t>Матеріали мають бути акуратно оформлені, не допуска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504A51">
        <w:rPr>
          <w:rFonts w:ascii="Times New Roman" w:hAnsi="Times New Roman" w:cs="Times New Roman"/>
          <w:sz w:val="28"/>
          <w:szCs w:val="28"/>
        </w:rPr>
        <w:t>ться скорочення слів (крім за</w:t>
      </w:r>
      <w:r>
        <w:rPr>
          <w:rFonts w:ascii="Times New Roman" w:hAnsi="Times New Roman" w:cs="Times New Roman"/>
          <w:sz w:val="28"/>
          <w:szCs w:val="28"/>
        </w:rPr>
        <w:t>гальноприйнятих, наприклад: та</w:t>
      </w:r>
      <w:r w:rsidRPr="00504A51">
        <w:rPr>
          <w:rFonts w:ascii="Times New Roman" w:hAnsi="Times New Roman" w:cs="Times New Roman"/>
          <w:sz w:val="28"/>
          <w:szCs w:val="28"/>
        </w:rPr>
        <w:t xml:space="preserve"> ін., 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A51">
        <w:rPr>
          <w:rFonts w:ascii="Times New Roman" w:hAnsi="Times New Roman" w:cs="Times New Roman"/>
          <w:sz w:val="28"/>
          <w:szCs w:val="28"/>
        </w:rPr>
        <w:t xml:space="preserve"> «глава» (</w:t>
      </w:r>
      <w:proofErr w:type="spellStart"/>
      <w:r w:rsidRPr="00504A51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504A51">
        <w:rPr>
          <w:rFonts w:ascii="Times New Roman" w:hAnsi="Times New Roman" w:cs="Times New Roman"/>
          <w:sz w:val="28"/>
          <w:szCs w:val="28"/>
        </w:rPr>
        <w:t xml:space="preserve">.), «таблиця» (табл.) тощо). </w:t>
      </w:r>
    </w:p>
    <w:p w:rsidR="00D20248" w:rsidRPr="00504A51" w:rsidRDefault="00D20248" w:rsidP="00D20248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Загальний обсяг роботи – не менше 25-30 сторінок друкованого тексту.</w:t>
      </w:r>
    </w:p>
    <w:p w:rsidR="00D20248" w:rsidRPr="00C53064" w:rsidRDefault="00D20248" w:rsidP="00D20248">
      <w:pPr>
        <w:pStyle w:val="a3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53064">
        <w:rPr>
          <w:rFonts w:ascii="Times New Roman" w:hAnsi="Times New Roman" w:cs="Times New Roman"/>
          <w:sz w:val="28"/>
          <w:szCs w:val="28"/>
        </w:rPr>
        <w:t>Сторінки роботи, враховуючи ілюстрації, додатки, повинні бути скріплені та мати наскрізну нумерацію</w:t>
      </w:r>
      <w:r w:rsidRPr="0013718B">
        <w:rPr>
          <w:rFonts w:ascii="Times New Roman" w:hAnsi="Times New Roman" w:cs="Times New Roman"/>
          <w:sz w:val="28"/>
          <w:szCs w:val="28"/>
        </w:rPr>
        <w:t xml:space="preserve">. Порядковий номер проставляється арабськими цифрами у правому верхньому кутку аркушу. Першою сторінкою вважається титульна. Загальна нумерація починається на </w:t>
      </w:r>
      <w:r w:rsidR="00A06A71">
        <w:rPr>
          <w:rFonts w:ascii="Times New Roman" w:hAnsi="Times New Roman" w:cs="Times New Roman"/>
          <w:sz w:val="28"/>
          <w:szCs w:val="28"/>
        </w:rPr>
        <w:t xml:space="preserve"> </w:t>
      </w:r>
      <w:r w:rsidRPr="0013718B">
        <w:rPr>
          <w:rFonts w:ascii="Times New Roman" w:hAnsi="Times New Roman" w:cs="Times New Roman"/>
          <w:sz w:val="28"/>
          <w:szCs w:val="28"/>
        </w:rPr>
        <w:t xml:space="preserve">сторінці – «зміст» з цифри </w:t>
      </w:r>
      <w:r w:rsidR="00B876D2">
        <w:rPr>
          <w:rFonts w:ascii="Times New Roman" w:hAnsi="Times New Roman" w:cs="Times New Roman"/>
          <w:sz w:val="28"/>
          <w:szCs w:val="28"/>
        </w:rPr>
        <w:t>3</w:t>
      </w:r>
      <w:r w:rsidR="00AA53B9">
        <w:rPr>
          <w:rFonts w:ascii="Times New Roman" w:hAnsi="Times New Roman" w:cs="Times New Roman"/>
          <w:sz w:val="28"/>
          <w:szCs w:val="28"/>
        </w:rPr>
        <w:t xml:space="preserve"> (перша</w:t>
      </w:r>
      <w:r w:rsidR="00B876D2">
        <w:rPr>
          <w:rFonts w:ascii="Times New Roman" w:hAnsi="Times New Roman" w:cs="Times New Roman"/>
          <w:sz w:val="28"/>
          <w:szCs w:val="28"/>
        </w:rPr>
        <w:t>, друга</w:t>
      </w:r>
      <w:r w:rsidR="00AA53B9">
        <w:rPr>
          <w:rFonts w:ascii="Times New Roman" w:hAnsi="Times New Roman" w:cs="Times New Roman"/>
          <w:sz w:val="28"/>
          <w:szCs w:val="28"/>
        </w:rPr>
        <w:t xml:space="preserve"> </w:t>
      </w:r>
      <w:r w:rsidRPr="0013718B">
        <w:rPr>
          <w:rFonts w:ascii="Times New Roman" w:hAnsi="Times New Roman" w:cs="Times New Roman"/>
          <w:sz w:val="28"/>
          <w:szCs w:val="28"/>
        </w:rPr>
        <w:t>та остання сторінки не нумеруються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3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248" w:rsidRDefault="00D20248" w:rsidP="00D20248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13F">
        <w:rPr>
          <w:rFonts w:ascii="Times New Roman" w:hAnsi="Times New Roman" w:cs="Times New Roman"/>
          <w:sz w:val="28"/>
          <w:szCs w:val="28"/>
        </w:rPr>
        <w:t xml:space="preserve">Заголовки структурних частин роботи розташовуються посередині рядка та друкуються великими літерами без крапки в кінці, не підкреслюються. Наприклад: ЗМІСТ, </w:t>
      </w:r>
      <w:r>
        <w:rPr>
          <w:rFonts w:ascii="Times New Roman" w:hAnsi="Times New Roman" w:cs="Times New Roman"/>
          <w:sz w:val="28"/>
          <w:szCs w:val="28"/>
        </w:rPr>
        <w:t>АНОТАЦІЯ</w:t>
      </w:r>
      <w:r w:rsidRPr="00A4413F">
        <w:rPr>
          <w:rFonts w:ascii="Times New Roman" w:hAnsi="Times New Roman" w:cs="Times New Roman"/>
          <w:sz w:val="28"/>
          <w:szCs w:val="28"/>
        </w:rPr>
        <w:t>, ДОДАТКИ та ін. Якщо заголовок складається з двох і більше речень, їх розділяють крапкою. Перенесення слів у заголовку розділу не допускається.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F1">
        <w:rPr>
          <w:rFonts w:ascii="Times New Roman" w:hAnsi="Times New Roman" w:cs="Times New Roman"/>
          <w:sz w:val="28"/>
          <w:szCs w:val="28"/>
        </w:rPr>
        <w:t>Назви підрозділів, пунктів, підпунктів друкуються з абзацу маленькими жирними літерами (окрім першої великої), без крапки в кінці речення.</w:t>
      </w:r>
    </w:p>
    <w:p w:rsidR="00D20248" w:rsidRDefault="00D20248" w:rsidP="00D20248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F1">
        <w:rPr>
          <w:rFonts w:ascii="Times New Roman" w:hAnsi="Times New Roman" w:cs="Times New Roman"/>
          <w:sz w:val="28"/>
          <w:szCs w:val="28"/>
        </w:rPr>
        <w:t>Усі ілюстрації тексту (фотографії, схеми тощо) називають рисунками і нумеруються послідовно. Номер і назву рисунка пишуть під його графічним зображенням. Схеми, креслення, які додаються до роботи, виконуються чорною тушшю та подаються в оригіналі або у вигляді якісних ксерокопій.</w:t>
      </w:r>
      <w:r>
        <w:rPr>
          <w:rFonts w:ascii="Times New Roman" w:hAnsi="Times New Roman" w:cs="Times New Roman"/>
          <w:sz w:val="28"/>
          <w:szCs w:val="28"/>
        </w:rPr>
        <w:t xml:space="preserve"> Цифровий матеріал оформлюється у вигляді таблиць. Розташовується вона безпосередньо після тексту, у якому вона згадується вперше, або на наступній сторінці. На всі таблиці мають бути посилання в тексті. Нумерують таблиці арабськими цифрами суцільною порядковою нумерацією. Таблиця може мати назву, яку вміщують над таблицею. назва має бути стислою та відбивати зміст таблиці. </w:t>
      </w:r>
    </w:p>
    <w:p w:rsidR="00D20248" w:rsidRDefault="00D20248" w:rsidP="00D20248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F1">
        <w:rPr>
          <w:rFonts w:ascii="Times New Roman" w:hAnsi="Times New Roman" w:cs="Times New Roman"/>
          <w:sz w:val="28"/>
          <w:szCs w:val="28"/>
        </w:rPr>
        <w:t>Необхідно дотримуватися правил цитування, оформлення списку використаної літератури. По всій робот</w:t>
      </w:r>
      <w:r>
        <w:rPr>
          <w:rFonts w:ascii="Times New Roman" w:hAnsi="Times New Roman" w:cs="Times New Roman"/>
          <w:sz w:val="28"/>
          <w:szCs w:val="28"/>
        </w:rPr>
        <w:t>і у квадратних дужках</w:t>
      </w:r>
      <w:r w:rsidRPr="008502F1">
        <w:rPr>
          <w:rFonts w:ascii="Times New Roman" w:hAnsi="Times New Roman" w:cs="Times New Roman"/>
          <w:sz w:val="28"/>
          <w:szCs w:val="28"/>
        </w:rPr>
        <w:t xml:space="preserve"> [  ] робиться посилання на використані, процитовані літературні джерела з вказівкою </w:t>
      </w:r>
      <w:r w:rsidRPr="008502F1">
        <w:rPr>
          <w:rFonts w:ascii="Times New Roman" w:hAnsi="Times New Roman" w:cs="Times New Roman"/>
          <w:sz w:val="28"/>
          <w:szCs w:val="28"/>
        </w:rPr>
        <w:lastRenderedPageBreak/>
        <w:t>сторінки [1, с. 5].</w:t>
      </w:r>
      <w:r>
        <w:rPr>
          <w:rFonts w:ascii="Times New Roman" w:hAnsi="Times New Roman" w:cs="Times New Roman"/>
          <w:sz w:val="28"/>
          <w:szCs w:val="28"/>
        </w:rPr>
        <w:t xml:space="preserve"> Академічний етикет вимагає точного відтворення цитованого тексту, адже найменше скорочення призводить до неправильного тлумачення змісту, іноді далекого від авторського розуміння. Ініціали мають стояти перед прізвищами, наведеними в тексті.</w:t>
      </w:r>
    </w:p>
    <w:p w:rsidR="00B652F6" w:rsidRPr="00FF23B8" w:rsidRDefault="00B652F6" w:rsidP="00B652F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52F6" w:rsidRDefault="00B652F6" w:rsidP="00B65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Додатки</w:t>
      </w:r>
    </w:p>
    <w:p w:rsidR="00B652F6" w:rsidRPr="00EB61F6" w:rsidRDefault="00B652F6" w:rsidP="00B652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5427">
        <w:rPr>
          <w:rFonts w:ascii="Times New Roman" w:hAnsi="Times New Roman" w:cs="Times New Roman"/>
          <w:sz w:val="28"/>
          <w:szCs w:val="28"/>
        </w:rPr>
        <w:t xml:space="preserve">одатки є </w:t>
      </w:r>
      <w:r>
        <w:rPr>
          <w:rFonts w:ascii="Times New Roman" w:hAnsi="Times New Roman" w:cs="Times New Roman"/>
          <w:sz w:val="28"/>
          <w:szCs w:val="28"/>
        </w:rPr>
        <w:t xml:space="preserve">необхідною складовою передового педагогічного досвіду та оформляються після списку використаних джерел. Вони </w:t>
      </w:r>
      <w:r w:rsidRPr="004453C9">
        <w:rPr>
          <w:rFonts w:ascii="Times New Roman" w:hAnsi="Times New Roman"/>
          <w:sz w:val="28"/>
          <w:szCs w:val="28"/>
        </w:rPr>
        <w:t>не повинні повторювати текст роботи, а тільки доповнювати її</w:t>
      </w:r>
      <w:r>
        <w:rPr>
          <w:rFonts w:ascii="Times New Roman" w:hAnsi="Times New Roman"/>
          <w:sz w:val="28"/>
          <w:szCs w:val="28"/>
        </w:rPr>
        <w:t>.</w:t>
      </w:r>
    </w:p>
    <w:p w:rsidR="00B652F6" w:rsidRPr="000B27B5" w:rsidRDefault="00B652F6" w:rsidP="00B6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7B5">
        <w:rPr>
          <w:rFonts w:ascii="Times New Roman" w:hAnsi="Times New Roman"/>
          <w:sz w:val="28"/>
          <w:szCs w:val="28"/>
        </w:rPr>
        <w:t>У додатках розміщують матеріали, які:</w:t>
      </w:r>
    </w:p>
    <w:p w:rsidR="00B652F6" w:rsidRPr="000B27B5" w:rsidRDefault="00B652F6" w:rsidP="00B652F6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7B5">
        <w:rPr>
          <w:rFonts w:ascii="Times New Roman" w:hAnsi="Times New Roman" w:cs="Times New Roman"/>
          <w:sz w:val="28"/>
          <w:szCs w:val="28"/>
        </w:rPr>
        <w:t>є необхідним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7B5">
        <w:rPr>
          <w:rFonts w:ascii="Times New Roman" w:hAnsi="Times New Roman" w:cs="Times New Roman"/>
          <w:sz w:val="28"/>
          <w:szCs w:val="28"/>
        </w:rPr>
        <w:t xml:space="preserve"> для повноти </w:t>
      </w:r>
      <w:r w:rsidRPr="009773BA">
        <w:rPr>
          <w:rFonts w:ascii="Times New Roman" w:hAnsi="Times New Roman"/>
          <w:sz w:val="28"/>
          <w:szCs w:val="28"/>
        </w:rPr>
        <w:t>висвітлення</w:t>
      </w:r>
      <w:r w:rsidRPr="000B27B5">
        <w:rPr>
          <w:rFonts w:ascii="Times New Roman" w:hAnsi="Times New Roman" w:cs="Times New Roman"/>
          <w:sz w:val="28"/>
          <w:szCs w:val="28"/>
        </w:rPr>
        <w:t xml:space="preserve"> досвіду (включення </w:t>
      </w:r>
      <w:r>
        <w:rPr>
          <w:rFonts w:ascii="Times New Roman" w:hAnsi="Times New Roman" w:cs="Times New Roman"/>
          <w:sz w:val="28"/>
          <w:szCs w:val="28"/>
        </w:rPr>
        <w:t>їх</w:t>
      </w:r>
      <w:r w:rsidRPr="000B27B5">
        <w:rPr>
          <w:rFonts w:ascii="Times New Roman" w:hAnsi="Times New Roman" w:cs="Times New Roman"/>
          <w:sz w:val="28"/>
          <w:szCs w:val="28"/>
        </w:rPr>
        <w:t xml:space="preserve"> до основної частини може змінити впорядковане </w:t>
      </w:r>
      <w:r w:rsidR="005D3080">
        <w:rPr>
          <w:rFonts w:ascii="Times New Roman" w:hAnsi="Times New Roman" w:cs="Times New Roman"/>
          <w:sz w:val="28"/>
          <w:szCs w:val="28"/>
        </w:rPr>
        <w:t>та</w:t>
      </w:r>
      <w:r w:rsidRPr="000B27B5">
        <w:rPr>
          <w:rFonts w:ascii="Times New Roman" w:hAnsi="Times New Roman" w:cs="Times New Roman"/>
          <w:sz w:val="28"/>
          <w:szCs w:val="28"/>
        </w:rPr>
        <w:t xml:space="preserve"> логічне уявлення про роботу);</w:t>
      </w:r>
    </w:p>
    <w:p w:rsidR="00B652F6" w:rsidRPr="000B27B5" w:rsidRDefault="00B652F6" w:rsidP="00B652F6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7B5">
        <w:rPr>
          <w:rFonts w:ascii="Times New Roman" w:hAnsi="Times New Roman" w:cs="Times New Roman"/>
          <w:sz w:val="28"/>
          <w:szCs w:val="28"/>
        </w:rPr>
        <w:t>не мож</w:t>
      </w:r>
      <w:r>
        <w:rPr>
          <w:rFonts w:ascii="Times New Roman" w:hAnsi="Times New Roman" w:cs="Times New Roman"/>
          <w:sz w:val="28"/>
          <w:szCs w:val="28"/>
        </w:rPr>
        <w:t xml:space="preserve">уть </w:t>
      </w:r>
      <w:r w:rsidRPr="000B27B5">
        <w:rPr>
          <w:rFonts w:ascii="Times New Roman" w:hAnsi="Times New Roman" w:cs="Times New Roman"/>
          <w:sz w:val="28"/>
          <w:szCs w:val="28"/>
        </w:rPr>
        <w:t>бути послідовно розміщеними</w:t>
      </w:r>
      <w:r>
        <w:rPr>
          <w:rFonts w:ascii="Times New Roman" w:hAnsi="Times New Roman" w:cs="Times New Roman"/>
          <w:sz w:val="28"/>
          <w:szCs w:val="28"/>
        </w:rPr>
        <w:t xml:space="preserve"> в основній частині опису через</w:t>
      </w:r>
      <w:r w:rsidRPr="00651682">
        <w:rPr>
          <w:rFonts w:ascii="Times New Roman" w:hAnsi="Times New Roman"/>
          <w:sz w:val="28"/>
          <w:szCs w:val="28"/>
        </w:rPr>
        <w:t xml:space="preserve"> специфіку викладання або форму подання</w:t>
      </w:r>
      <w:r w:rsidRPr="000B27B5">
        <w:rPr>
          <w:rFonts w:ascii="Times New Roman" w:hAnsi="Times New Roman" w:cs="Times New Roman"/>
          <w:sz w:val="28"/>
          <w:szCs w:val="28"/>
        </w:rPr>
        <w:t>;</w:t>
      </w:r>
    </w:p>
    <w:p w:rsidR="00B652F6" w:rsidRPr="00892538" w:rsidRDefault="00B652F6" w:rsidP="00B652F6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можуть</w:t>
      </w:r>
      <w:r w:rsidRPr="000B27B5">
        <w:rPr>
          <w:rFonts w:ascii="Times New Roman" w:hAnsi="Times New Roman" w:cs="Times New Roman"/>
          <w:sz w:val="28"/>
          <w:szCs w:val="28"/>
        </w:rPr>
        <w:t xml:space="preserve"> бути вилученим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7B5">
        <w:rPr>
          <w:rFonts w:ascii="Times New Roman" w:hAnsi="Times New Roman" w:cs="Times New Roman"/>
          <w:sz w:val="28"/>
          <w:szCs w:val="28"/>
        </w:rPr>
        <w:t xml:space="preserve"> для широкого кола читачів (є необхідним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7B5">
        <w:rPr>
          <w:rFonts w:ascii="Times New Roman" w:hAnsi="Times New Roman" w:cs="Times New Roman"/>
          <w:sz w:val="28"/>
          <w:szCs w:val="28"/>
        </w:rPr>
        <w:t xml:space="preserve"> для фахівців даної галузі).</w:t>
      </w:r>
    </w:p>
    <w:p w:rsidR="00B652F6" w:rsidRPr="00AE7196" w:rsidRDefault="00B652F6" w:rsidP="00B652F6">
      <w:pPr>
        <w:pStyle w:val="a5"/>
        <w:rPr>
          <w:rFonts w:ascii="Times New Roman" w:hAnsi="Times New Roman"/>
          <w:sz w:val="28"/>
          <w:szCs w:val="28"/>
        </w:rPr>
      </w:pP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Додатки оформлюють як продовження роботи на наступних її сторінках або у вигляді окремої частини, розміщуючи їх у порядку появи посилань у тексті. При оформленні додатків окремою частиною, яка має самостійне значення 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 оформляється за вимогами, що пред’являються до документа даного виду, на титульному аркуші під назвою кваліфікаційної роботи друкують великими літерами слово «ДОДАТКИ». </w:t>
      </w:r>
    </w:p>
    <w:p w:rsidR="00B652F6" w:rsidRPr="004F5800" w:rsidRDefault="00B652F6" w:rsidP="00B652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Додатки повинні мати спільну з основним текстом наскрізну нумерацію сторінок. Кожен додаток повинен розташовуватися на новій сторінці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 позначатися послідовно </w:t>
      </w:r>
      <w:r>
        <w:rPr>
          <w:rFonts w:ascii="Times New Roman" w:hAnsi="Times New Roman" w:cs="Times New Roman"/>
          <w:sz w:val="28"/>
          <w:szCs w:val="28"/>
        </w:rPr>
        <w:t xml:space="preserve">у правому верхньому кутку 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вище від його назви </w:t>
      </w:r>
      <w:r>
        <w:rPr>
          <w:rFonts w:ascii="Times New Roman" w:hAnsi="Times New Roman" w:cs="Times New Roman"/>
          <w:sz w:val="28"/>
          <w:szCs w:val="28"/>
        </w:rPr>
        <w:t xml:space="preserve">словом «Додаток» із 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прописними літерами (А, Б, В,...), за винятком літер </w:t>
      </w:r>
      <w:r w:rsidRPr="00285E26">
        <w:rPr>
          <w:rFonts w:ascii="Times New Roman" w:hAnsi="Times New Roman" w:cs="Times New Roman"/>
          <w:sz w:val="28"/>
          <w:szCs w:val="28"/>
        </w:rPr>
        <w:t>Ґ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, Є, І, Ї, 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, О, Ч, Ь. Наприклад: «Додаток А». На наступному рядку </w:t>
      </w:r>
      <w:r>
        <w:rPr>
          <w:rFonts w:ascii="Times New Roman" w:eastAsia="Times New Roman" w:hAnsi="Times New Roman" w:cs="Times New Roman"/>
          <w:sz w:val="28"/>
          <w:szCs w:val="28"/>
        </w:rPr>
        <w:t>посередині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 малими літерами з першої великої друкують заголовок додатка. Текст кожного додатка за необхідності може бути поділений на розділи, підрозділи і пункти, які нумерують у межах кожного додатка. У цьому разі перед кожним номером ставлять позначення додатка (літеру) і крапку (наприклад: А.2 – другий розділ додатка А; В.3.1 – перший підрозділ третього розділу додатка В). Ілюстрації, таблиці </w:t>
      </w:r>
      <w:r w:rsidR="00024C3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65BA7">
        <w:rPr>
          <w:rFonts w:ascii="Times New Roman" w:eastAsia="Times New Roman" w:hAnsi="Times New Roman" w:cs="Times New Roman"/>
          <w:sz w:val="28"/>
          <w:szCs w:val="28"/>
        </w:rPr>
        <w:t xml:space="preserve"> формули, які розміщені в додатках, нумеруються у межах кожного додатка (наприклад: рис. Д.1.2 – другий рисунок першого розділу додатка Д); формула (А.1) – перша формула додатка А). </w:t>
      </w:r>
    </w:p>
    <w:p w:rsidR="00B652F6" w:rsidRDefault="00B652F6" w:rsidP="00B65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3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 додатків можуть бути включені м</w:t>
      </w:r>
      <w:r w:rsidRPr="00651682">
        <w:rPr>
          <w:rFonts w:ascii="Times New Roman" w:hAnsi="Times New Roman"/>
          <w:sz w:val="28"/>
          <w:szCs w:val="28"/>
        </w:rPr>
        <w:t xml:space="preserve">атеріали, які через специфіку викладання або форму подання не можуть бути </w:t>
      </w:r>
      <w:r>
        <w:rPr>
          <w:rFonts w:ascii="Times New Roman" w:hAnsi="Times New Roman"/>
          <w:sz w:val="28"/>
          <w:szCs w:val="28"/>
        </w:rPr>
        <w:t>внесені до основної частини: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оригінали фот</w:t>
      </w:r>
      <w:r>
        <w:rPr>
          <w:rFonts w:ascii="Times New Roman" w:hAnsi="Times New Roman"/>
          <w:sz w:val="28"/>
          <w:szCs w:val="28"/>
        </w:rPr>
        <w:t>ографій</w:t>
      </w:r>
      <w:r w:rsidRPr="00F77601">
        <w:rPr>
          <w:rFonts w:ascii="Times New Roman" w:hAnsi="Times New Roman"/>
          <w:sz w:val="28"/>
          <w:szCs w:val="28"/>
        </w:rPr>
        <w:t xml:space="preserve"> </w:t>
      </w:r>
      <w:r w:rsidRPr="004453C9">
        <w:rPr>
          <w:rFonts w:ascii="Times New Roman" w:hAnsi="Times New Roman"/>
          <w:sz w:val="28"/>
          <w:szCs w:val="28"/>
        </w:rPr>
        <w:t>вчителя, кабінету, стендів</w:t>
      </w:r>
      <w:r>
        <w:rPr>
          <w:rFonts w:ascii="Times New Roman" w:hAnsi="Times New Roman"/>
          <w:sz w:val="28"/>
          <w:szCs w:val="28"/>
        </w:rPr>
        <w:t>, ілюстрації;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дидактичний матеріал;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 xml:space="preserve">описи методик; </w:t>
      </w:r>
    </w:p>
    <w:p w:rsidR="00B652F6" w:rsidRPr="004F5800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F5800">
        <w:rPr>
          <w:rFonts w:ascii="Times New Roman" w:hAnsi="Times New Roman" w:cs="Times New Roman"/>
          <w:sz w:val="28"/>
          <w:szCs w:val="28"/>
        </w:rPr>
        <w:t>презентація досвіду;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творчі роботи учнів;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lastRenderedPageBreak/>
        <w:t xml:space="preserve">проміжні математичні докази, формули, розрахунки; 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протоколи випробувань;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висновки експертиз;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 xml:space="preserve">авторські програми; 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модифіковані програми,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проекти;</w:t>
      </w:r>
    </w:p>
    <w:p w:rsidR="00B652F6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інструкції, матеріали довідникового характеру;</w:t>
      </w:r>
    </w:p>
    <w:p w:rsidR="00B652F6" w:rsidRPr="00F77601" w:rsidRDefault="00B652F6" w:rsidP="00B652F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51682">
        <w:rPr>
          <w:rFonts w:ascii="Times New Roman" w:hAnsi="Times New Roman"/>
          <w:sz w:val="28"/>
          <w:szCs w:val="28"/>
        </w:rPr>
        <w:t>таблиці, діаграми, що ілюс</w:t>
      </w:r>
      <w:r>
        <w:rPr>
          <w:rFonts w:ascii="Times New Roman" w:hAnsi="Times New Roman"/>
          <w:sz w:val="28"/>
          <w:szCs w:val="28"/>
        </w:rPr>
        <w:t>трують результативність досвіду;</w:t>
      </w:r>
      <w:r w:rsidRPr="00651682">
        <w:rPr>
          <w:rFonts w:ascii="Times New Roman" w:hAnsi="Times New Roman"/>
          <w:sz w:val="28"/>
          <w:szCs w:val="28"/>
        </w:rPr>
        <w:t xml:space="preserve"> </w:t>
      </w:r>
    </w:p>
    <w:p w:rsidR="00B652F6" w:rsidRDefault="00B652F6" w:rsidP="00B652F6">
      <w:pPr>
        <w:numPr>
          <w:ilvl w:val="2"/>
          <w:numId w:val="5"/>
        </w:numPr>
        <w:tabs>
          <w:tab w:val="left" w:pos="993"/>
          <w:tab w:val="left" w:pos="1134"/>
          <w:tab w:val="left" w:pos="2127"/>
          <w:tab w:val="left" w:pos="269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453C9">
        <w:rPr>
          <w:rFonts w:ascii="Times New Roman" w:hAnsi="Times New Roman"/>
          <w:sz w:val="28"/>
          <w:szCs w:val="28"/>
        </w:rPr>
        <w:t xml:space="preserve">истема </w:t>
      </w:r>
      <w:r>
        <w:rPr>
          <w:rFonts w:ascii="Times New Roman" w:hAnsi="Times New Roman"/>
          <w:sz w:val="28"/>
          <w:szCs w:val="28"/>
        </w:rPr>
        <w:t xml:space="preserve">розробок </w:t>
      </w:r>
      <w:r w:rsidRPr="004453C9">
        <w:rPr>
          <w:rFonts w:ascii="Times New Roman" w:hAnsi="Times New Roman"/>
          <w:sz w:val="28"/>
          <w:szCs w:val="28"/>
        </w:rPr>
        <w:t xml:space="preserve">уроків, занять з </w:t>
      </w:r>
      <w:r>
        <w:rPr>
          <w:rFonts w:ascii="Times New Roman" w:hAnsi="Times New Roman"/>
          <w:sz w:val="28"/>
          <w:szCs w:val="28"/>
        </w:rPr>
        <w:t>визначеної теми досвіду;</w:t>
      </w:r>
    </w:p>
    <w:p w:rsidR="00B652F6" w:rsidRPr="00F77601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453C9">
        <w:rPr>
          <w:rFonts w:ascii="Times New Roman" w:hAnsi="Times New Roman"/>
          <w:sz w:val="28"/>
          <w:szCs w:val="28"/>
        </w:rPr>
        <w:t xml:space="preserve">ценарії </w:t>
      </w:r>
      <w:r w:rsidRPr="00451DE8">
        <w:rPr>
          <w:rFonts w:ascii="Times New Roman" w:hAnsi="Times New Roman"/>
          <w:sz w:val="28"/>
          <w:szCs w:val="28"/>
        </w:rPr>
        <w:t>позакласних заходів</w:t>
      </w:r>
      <w:r>
        <w:rPr>
          <w:rFonts w:ascii="Times New Roman" w:hAnsi="Times New Roman"/>
          <w:sz w:val="28"/>
          <w:szCs w:val="28"/>
        </w:rPr>
        <w:t>;</w:t>
      </w:r>
    </w:p>
    <w:p w:rsidR="00B652F6" w:rsidRPr="004453C9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тематичне планування;</w:t>
      </w:r>
    </w:p>
    <w:p w:rsidR="00B652F6" w:rsidRPr="005856C7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поурочні плани;</w:t>
      </w:r>
    </w:p>
    <w:p w:rsidR="00B652F6" w:rsidRPr="004453C9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самоосвітньої роботи;</w:t>
      </w:r>
    </w:p>
    <w:p w:rsidR="00B652F6" w:rsidRPr="004453C9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роботи факультативів;</w:t>
      </w:r>
    </w:p>
    <w:p w:rsidR="00B652F6" w:rsidRPr="004453C9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гурткової роботи;</w:t>
      </w:r>
    </w:p>
    <w:p w:rsidR="00B652F6" w:rsidRPr="005856C7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комп'ютерне забезпечення занять;</w:t>
      </w:r>
    </w:p>
    <w:p w:rsidR="00B652F6" w:rsidRPr="004453C9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453C9">
        <w:rPr>
          <w:rFonts w:ascii="Times New Roman" w:hAnsi="Times New Roman"/>
          <w:sz w:val="28"/>
          <w:szCs w:val="28"/>
        </w:rPr>
        <w:t>ексти лекцій, виступів, доповідей, рефератів та ін.</w:t>
      </w:r>
      <w:r>
        <w:rPr>
          <w:rFonts w:ascii="Times New Roman" w:hAnsi="Times New Roman"/>
          <w:sz w:val="28"/>
          <w:szCs w:val="28"/>
        </w:rPr>
        <w:t>;</w:t>
      </w:r>
    </w:p>
    <w:p w:rsidR="00B652F6" w:rsidRPr="004453C9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творчі роботи учнів;</w:t>
      </w:r>
    </w:p>
    <w:p w:rsidR="00B652F6" w:rsidRPr="004453C9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про успішність учнів;</w:t>
      </w:r>
    </w:p>
    <w:p w:rsidR="00B652F6" w:rsidRPr="004453C9" w:rsidRDefault="00B652F6" w:rsidP="00B652F6">
      <w:pPr>
        <w:numPr>
          <w:ilvl w:val="2"/>
          <w:numId w:val="5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453C9">
        <w:rPr>
          <w:rFonts w:ascii="Times New Roman" w:hAnsi="Times New Roman"/>
          <w:sz w:val="28"/>
          <w:szCs w:val="28"/>
        </w:rPr>
        <w:t>часть уч</w:t>
      </w:r>
      <w:r>
        <w:rPr>
          <w:rFonts w:ascii="Times New Roman" w:hAnsi="Times New Roman"/>
          <w:sz w:val="28"/>
          <w:szCs w:val="28"/>
        </w:rPr>
        <w:t>нів у суспільному житті громади;</w:t>
      </w:r>
    </w:p>
    <w:p w:rsidR="00B652F6" w:rsidRDefault="00B652F6" w:rsidP="00024C3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53C9">
        <w:rPr>
          <w:rFonts w:ascii="Times New Roman" w:hAnsi="Times New Roman"/>
          <w:sz w:val="28"/>
          <w:szCs w:val="28"/>
        </w:rPr>
        <w:t>ані про випускників та колишніх учнів (успіхи, що мають відношення до сис</w:t>
      </w:r>
      <w:r>
        <w:rPr>
          <w:rFonts w:ascii="Times New Roman" w:hAnsi="Times New Roman"/>
          <w:sz w:val="28"/>
          <w:szCs w:val="28"/>
        </w:rPr>
        <w:t>теми роботи вчителя);</w:t>
      </w:r>
    </w:p>
    <w:p w:rsidR="00DF78E5" w:rsidRDefault="00B652F6" w:rsidP="00B652F6">
      <w:r>
        <w:rPr>
          <w:rFonts w:ascii="Times New Roman" w:hAnsi="Times New Roman"/>
          <w:sz w:val="28"/>
          <w:szCs w:val="28"/>
        </w:rPr>
        <w:t>публікації в засобах масової інформації.</w:t>
      </w:r>
    </w:p>
    <w:sectPr w:rsidR="00DF78E5" w:rsidSect="0095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463"/>
    <w:multiLevelType w:val="hybridMultilevel"/>
    <w:tmpl w:val="E2FA2D3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479BB"/>
    <w:multiLevelType w:val="hybridMultilevel"/>
    <w:tmpl w:val="0F60276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6A21C5"/>
    <w:multiLevelType w:val="hybridMultilevel"/>
    <w:tmpl w:val="60DE7D5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06369"/>
    <w:multiLevelType w:val="hybridMultilevel"/>
    <w:tmpl w:val="8586DC82"/>
    <w:lvl w:ilvl="0" w:tplc="E4D699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830916"/>
    <w:multiLevelType w:val="hybridMultilevel"/>
    <w:tmpl w:val="631ED46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0248"/>
    <w:rsid w:val="00024C3B"/>
    <w:rsid w:val="00136190"/>
    <w:rsid w:val="0057006C"/>
    <w:rsid w:val="005D3080"/>
    <w:rsid w:val="009551C0"/>
    <w:rsid w:val="00A06A71"/>
    <w:rsid w:val="00AA53B9"/>
    <w:rsid w:val="00B652F6"/>
    <w:rsid w:val="00B876D2"/>
    <w:rsid w:val="00BC427E"/>
    <w:rsid w:val="00D20248"/>
    <w:rsid w:val="00D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48"/>
    <w:pPr>
      <w:ind w:left="720"/>
      <w:contextualSpacing/>
    </w:pPr>
  </w:style>
  <w:style w:type="character" w:customStyle="1" w:styleId="a4">
    <w:name w:val="Без інтервалів Знак"/>
    <w:link w:val="a5"/>
    <w:uiPriority w:val="99"/>
    <w:locked/>
    <w:rsid w:val="00B652F6"/>
    <w:rPr>
      <w:sz w:val="24"/>
      <w:szCs w:val="24"/>
    </w:rPr>
  </w:style>
  <w:style w:type="paragraph" w:styleId="a5">
    <w:name w:val="No Spacing"/>
    <w:basedOn w:val="a"/>
    <w:link w:val="a4"/>
    <w:uiPriority w:val="99"/>
    <w:qFormat/>
    <w:rsid w:val="00B652F6"/>
    <w:pPr>
      <w:spacing w:after="0" w:line="240" w:lineRule="auto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3687</Words>
  <Characters>2103</Characters>
  <Application>Microsoft Office Word</Application>
  <DocSecurity>0</DocSecurity>
  <Lines>17</Lines>
  <Paragraphs>11</Paragraphs>
  <ScaleCrop>false</ScaleCrop>
  <Company>SOIPPO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2019-02-20T14:13:00Z</dcterms:created>
  <dcterms:modified xsi:type="dcterms:W3CDTF">2019-09-02T11:20:00Z</dcterms:modified>
</cp:coreProperties>
</file>