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0" w:rsidRDefault="00043D10" w:rsidP="00F63E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1B5DDE">
        <w:rPr>
          <w:rFonts w:ascii="Times New Roman" w:hAnsi="Times New Roman" w:cs="Times New Roman"/>
          <w:b/>
          <w:sz w:val="28"/>
          <w:szCs w:val="28"/>
        </w:rPr>
        <w:t xml:space="preserve">ормування </w:t>
      </w:r>
      <w:r w:rsidR="001B5DDE" w:rsidRPr="001B5DDE">
        <w:rPr>
          <w:rFonts w:ascii="Times New Roman" w:hAnsi="Times New Roman"/>
          <w:b/>
          <w:color w:val="000000"/>
          <w:sz w:val="28"/>
          <w:szCs w:val="28"/>
        </w:rPr>
        <w:t>та розвиток дослідницької компетентності учнів у процесі навчання математики</w:t>
      </w:r>
      <w:r w:rsidR="008B29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946" w:rsidRPr="00F63EEF" w:rsidRDefault="00043D10" w:rsidP="00A878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EEF">
        <w:rPr>
          <w:rFonts w:ascii="Times New Roman" w:hAnsi="Times New Roman" w:cs="Times New Roman"/>
          <w:sz w:val="28"/>
          <w:szCs w:val="28"/>
        </w:rPr>
        <w:t>(</w:t>
      </w:r>
      <w:r w:rsidRPr="00F63EEF">
        <w:rPr>
          <w:rFonts w:ascii="Times New Roman" w:hAnsi="Times New Roman" w:cs="Times New Roman"/>
          <w:i/>
          <w:sz w:val="28"/>
          <w:szCs w:val="28"/>
        </w:rPr>
        <w:t>методичні рекомендації</w:t>
      </w:r>
      <w:r w:rsidRPr="00F63EEF">
        <w:rPr>
          <w:rFonts w:ascii="Times New Roman" w:hAnsi="Times New Roman" w:cs="Times New Roman"/>
          <w:sz w:val="28"/>
          <w:szCs w:val="28"/>
        </w:rPr>
        <w:t>)</w:t>
      </w:r>
    </w:p>
    <w:p w:rsidR="00CD544E" w:rsidRDefault="00CD544E" w:rsidP="00CD54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математична освіта покликана виховати грамотну та компетентну особистість, здатну реалізувати свій потенціал у виробничій та творчій діяльності в дорослому житті. Формування</w:t>
      </w:r>
      <w:r w:rsidRPr="00CD5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528F4">
        <w:rPr>
          <w:rFonts w:ascii="Times New Roman" w:hAnsi="Times New Roman"/>
          <w:sz w:val="28"/>
          <w:szCs w:val="28"/>
        </w:rPr>
        <w:t xml:space="preserve">розвиток </w:t>
      </w:r>
      <w:r w:rsidRPr="00823EA2">
        <w:rPr>
          <w:rFonts w:ascii="Times New Roman" w:hAnsi="Times New Roman"/>
          <w:color w:val="000000"/>
          <w:sz w:val="28"/>
          <w:szCs w:val="28"/>
        </w:rPr>
        <w:t xml:space="preserve">дослідницької компетентності </w:t>
      </w:r>
      <w:r w:rsidRPr="001528F4">
        <w:rPr>
          <w:rFonts w:ascii="Times New Roman" w:hAnsi="Times New Roman"/>
          <w:sz w:val="28"/>
          <w:szCs w:val="28"/>
        </w:rPr>
        <w:t>учнів у процесі</w:t>
      </w:r>
      <w:r>
        <w:rPr>
          <w:rFonts w:ascii="Times New Roman" w:hAnsi="Times New Roman"/>
          <w:sz w:val="28"/>
          <w:szCs w:val="28"/>
        </w:rPr>
        <w:t xml:space="preserve"> навчання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є одним із засобів реалізації цієї мети шкільної освіти. </w:t>
      </w:r>
    </w:p>
    <w:p w:rsidR="0082064B" w:rsidRPr="00823EA2" w:rsidRDefault="00823EA2" w:rsidP="00097166">
      <w:pPr>
        <w:spacing w:after="0" w:line="240" w:lineRule="auto"/>
        <w:ind w:firstLine="709"/>
        <w:jc w:val="both"/>
        <w:rPr>
          <w:color w:val="000000" w:themeColor="text1"/>
        </w:rPr>
      </w:pPr>
      <w:r w:rsidRPr="00823EA2">
        <w:rPr>
          <w:rFonts w:ascii="Times New Roman" w:hAnsi="Times New Roman" w:cs="Times New Roman"/>
          <w:color w:val="000000"/>
          <w:sz w:val="28"/>
          <w:szCs w:val="28"/>
        </w:rPr>
        <w:t xml:space="preserve">Розробка теоретичних i методичних аспектів </w:t>
      </w:r>
      <w:r w:rsidRPr="00823EA2">
        <w:rPr>
          <w:rFonts w:ascii="Times New Roman" w:hAnsi="Times New Roman" w:cs="Times New Roman"/>
          <w:sz w:val="28"/>
          <w:szCs w:val="28"/>
        </w:rPr>
        <w:t xml:space="preserve">формування та розвитку </w:t>
      </w:r>
      <w:r w:rsidRPr="00823EA2">
        <w:rPr>
          <w:rFonts w:ascii="Times New Roman" w:hAnsi="Times New Roman"/>
          <w:color w:val="000000"/>
          <w:sz w:val="28"/>
          <w:szCs w:val="28"/>
        </w:rPr>
        <w:t xml:space="preserve">дослідницької компетентності </w:t>
      </w:r>
      <w:r w:rsidRPr="00823EA2">
        <w:rPr>
          <w:rFonts w:ascii="Times New Roman" w:hAnsi="Times New Roman" w:cs="Times New Roman"/>
          <w:color w:val="000000"/>
          <w:sz w:val="28"/>
          <w:szCs w:val="28"/>
        </w:rPr>
        <w:t>знайшла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EA2">
        <w:rPr>
          <w:rFonts w:ascii="Times New Roman" w:hAnsi="Times New Roman" w:cs="Times New Roman"/>
          <w:color w:val="000000"/>
          <w:sz w:val="28"/>
          <w:szCs w:val="28"/>
        </w:rPr>
        <w:t xml:space="preserve">відображення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працях </w:t>
      </w:r>
      <w:r w:rsidR="00263098" w:rsidRPr="00E52252">
        <w:rPr>
          <w:rFonts w:ascii="Times New Roman" w:hAnsi="Times New Roman" w:cs="Times New Roman"/>
          <w:sz w:val="28"/>
          <w:szCs w:val="28"/>
        </w:rPr>
        <w:t>В.В. Вербицьк</w:t>
      </w:r>
      <w:r w:rsidR="00263098">
        <w:rPr>
          <w:rFonts w:ascii="Times New Roman" w:hAnsi="Times New Roman" w:cs="Times New Roman"/>
          <w:sz w:val="28"/>
          <w:szCs w:val="28"/>
        </w:rPr>
        <w:t>ого,</w:t>
      </w:r>
      <w:r w:rsidR="00263098" w:rsidRPr="00E52252">
        <w:rPr>
          <w:rFonts w:ascii="Times New Roman" w:hAnsi="Times New Roman" w:cs="Times New Roman"/>
          <w:sz w:val="28"/>
          <w:szCs w:val="28"/>
        </w:rPr>
        <w:t xml:space="preserve"> </w:t>
      </w:r>
      <w:r w:rsidR="00097166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>М.С. Голован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97166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C3AAB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О.О. </w:t>
      </w:r>
      <w:proofErr w:type="spellStart"/>
      <w:r w:rsidR="001C3AAB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>Гриб’юк</w:t>
      </w:r>
      <w:proofErr w:type="spellEnd"/>
      <w:r w:rsidR="001C3AAB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166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</w:t>
      </w:r>
      <w:proofErr w:type="spellStart"/>
      <w:r w:rsidR="00097166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>Рашевськ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ої</w:t>
      </w:r>
      <w:proofErr w:type="spellEnd"/>
      <w:r w:rsidR="00097166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309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97166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r w:rsidR="00FE346E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>Хуторськ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2064B" w:rsidRPr="00823E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64B" w:rsidRPr="00B279D3" w:rsidRDefault="0082064B" w:rsidP="008C20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9D3">
        <w:rPr>
          <w:rFonts w:ascii="Times New Roman" w:hAnsi="Times New Roman" w:cs="Times New Roman"/>
          <w:sz w:val="28"/>
          <w:szCs w:val="28"/>
        </w:rPr>
        <w:t xml:space="preserve">Різні підходи до визначення терміну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0D10">
        <w:rPr>
          <w:rFonts w:ascii="Times New Roman" w:hAnsi="Times New Roman" w:cs="Times New Roman"/>
          <w:sz w:val="28"/>
          <w:szCs w:val="28"/>
        </w:rPr>
        <w:t xml:space="preserve">дослідницька </w:t>
      </w:r>
      <w:r w:rsidR="009E0D10" w:rsidRPr="009E0D10">
        <w:rPr>
          <w:rFonts w:ascii="Times New Roman" w:hAnsi="Times New Roman"/>
          <w:color w:val="000000"/>
          <w:sz w:val="28"/>
          <w:szCs w:val="28"/>
        </w:rPr>
        <w:t>компетентн</w:t>
      </w:r>
      <w:r w:rsidR="009E0D10">
        <w:rPr>
          <w:rFonts w:ascii="Times New Roman" w:hAnsi="Times New Roman"/>
          <w:color w:val="000000"/>
          <w:sz w:val="28"/>
          <w:szCs w:val="28"/>
        </w:rPr>
        <w:t>і</w:t>
      </w:r>
      <w:r w:rsidR="009E0D10" w:rsidRPr="009E0D10">
        <w:rPr>
          <w:rFonts w:ascii="Times New Roman" w:hAnsi="Times New Roman"/>
          <w:color w:val="000000"/>
          <w:sz w:val="28"/>
          <w:szCs w:val="28"/>
        </w:rPr>
        <w:t>ст</w:t>
      </w:r>
      <w:r w:rsidR="009E0D10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5D6A">
        <w:rPr>
          <w:rFonts w:ascii="Times New Roman" w:hAnsi="Times New Roman" w:cs="Times New Roman"/>
          <w:sz w:val="28"/>
          <w:szCs w:val="28"/>
        </w:rPr>
        <w:t xml:space="preserve"> </w:t>
      </w:r>
      <w:r w:rsidRPr="00B279D3">
        <w:rPr>
          <w:rFonts w:ascii="Times New Roman" w:hAnsi="Times New Roman" w:cs="Times New Roman"/>
          <w:sz w:val="28"/>
          <w:szCs w:val="28"/>
        </w:rPr>
        <w:t xml:space="preserve">дозволяють розглядати </w:t>
      </w:r>
      <w:r w:rsidR="00516B7A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B279D3">
        <w:rPr>
          <w:rFonts w:ascii="Times New Roman" w:hAnsi="Times New Roman" w:cs="Times New Roman"/>
          <w:sz w:val="28"/>
          <w:szCs w:val="28"/>
        </w:rPr>
        <w:t>як:</w:t>
      </w:r>
    </w:p>
    <w:p w:rsidR="00BE5DBE" w:rsidRPr="00FE346E" w:rsidRDefault="00FE346E" w:rsidP="00FE346E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6E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46E">
        <w:rPr>
          <w:rFonts w:ascii="Times New Roman" w:hAnsi="Times New Roman" w:cs="Times New Roman"/>
          <w:sz w:val="28"/>
          <w:szCs w:val="28"/>
        </w:rPr>
        <w:t>ізнавальної діяльності людини в певній галузі науки, знання, метод</w:t>
      </w:r>
      <w:r w:rsidR="00516B7A">
        <w:rPr>
          <w:rFonts w:ascii="Times New Roman" w:hAnsi="Times New Roman" w:cs="Times New Roman"/>
          <w:sz w:val="28"/>
          <w:szCs w:val="28"/>
        </w:rPr>
        <w:t>и, методики дослідження, які вона</w:t>
      </w:r>
      <w:r w:rsidRPr="00FE346E">
        <w:rPr>
          <w:rFonts w:ascii="Times New Roman" w:hAnsi="Times New Roman" w:cs="Times New Roman"/>
          <w:sz w:val="28"/>
          <w:szCs w:val="28"/>
        </w:rPr>
        <w:t xml:space="preserve"> має опанувати, щоб здійснювати дослідницьку діяльність, а також мотивацію </w:t>
      </w:r>
      <w:r w:rsidR="00D07F41">
        <w:rPr>
          <w:rFonts w:ascii="Times New Roman" w:hAnsi="Times New Roman" w:cs="Times New Roman"/>
          <w:sz w:val="28"/>
          <w:szCs w:val="28"/>
        </w:rPr>
        <w:t>й</w:t>
      </w:r>
      <w:r w:rsidRPr="00FE346E">
        <w:rPr>
          <w:rFonts w:ascii="Times New Roman" w:hAnsi="Times New Roman" w:cs="Times New Roman"/>
          <w:sz w:val="28"/>
          <w:szCs w:val="28"/>
        </w:rPr>
        <w:t xml:space="preserve"> позицію дослідника, його ціннісні орієнтації [</w:t>
      </w:r>
      <w:r w:rsidR="00B84719">
        <w:rPr>
          <w:rFonts w:ascii="Times New Roman" w:hAnsi="Times New Roman" w:cs="Times New Roman"/>
          <w:sz w:val="28"/>
          <w:szCs w:val="28"/>
        </w:rPr>
        <w:t>5</w:t>
      </w:r>
      <w:r w:rsidRPr="00FE346E">
        <w:rPr>
          <w:rFonts w:ascii="Times New Roman" w:hAnsi="Times New Roman" w:cs="Times New Roman"/>
          <w:sz w:val="28"/>
          <w:szCs w:val="28"/>
        </w:rPr>
        <w:t>]</w:t>
      </w:r>
      <w:r w:rsidR="00BE5DBE" w:rsidRPr="00FE346E">
        <w:rPr>
          <w:rFonts w:ascii="Times New Roman" w:hAnsi="Times New Roman" w:cs="Times New Roman"/>
          <w:sz w:val="28"/>
          <w:szCs w:val="28"/>
        </w:rPr>
        <w:t>;</w:t>
      </w:r>
    </w:p>
    <w:p w:rsidR="001C3AAB" w:rsidRDefault="00511968" w:rsidP="00C672E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цілісну, інтегративну якість особистості, що поєднує в собі знання, уміння, навички, досвід діяльності дослідника, ціннісні ставлення</w:t>
      </w:r>
      <w:r w:rsidR="00084389">
        <w:rPr>
          <w:rFonts w:ascii="Times New Roman" w:hAnsi="Times New Roman" w:cs="Times New Roman"/>
          <w:sz w:val="28"/>
          <w:szCs w:val="28"/>
        </w:rPr>
        <w:t>,</w:t>
      </w:r>
      <w:r w:rsidRPr="001C3AAB">
        <w:rPr>
          <w:rFonts w:ascii="Times New Roman" w:hAnsi="Times New Roman" w:cs="Times New Roman"/>
          <w:sz w:val="28"/>
          <w:szCs w:val="28"/>
        </w:rPr>
        <w:t xml:space="preserve"> особистісні якості </w:t>
      </w:r>
      <w:r w:rsidR="00084389" w:rsidRPr="00084389">
        <w:rPr>
          <w:rFonts w:ascii="Times New Roman" w:hAnsi="Times New Roman" w:cs="Times New Roman"/>
          <w:sz w:val="28"/>
          <w:szCs w:val="28"/>
        </w:rPr>
        <w:t>та</w:t>
      </w:r>
      <w:r w:rsidRPr="001C3AAB">
        <w:rPr>
          <w:rFonts w:ascii="Times New Roman" w:hAnsi="Times New Roman" w:cs="Times New Roman"/>
          <w:sz w:val="28"/>
          <w:szCs w:val="28"/>
        </w:rPr>
        <w:t xml:space="preserve"> виявляється в готовності </w:t>
      </w:r>
      <w:r w:rsidR="00E34C43">
        <w:rPr>
          <w:rFonts w:ascii="Times New Roman" w:hAnsi="Times New Roman" w:cs="Times New Roman"/>
          <w:sz w:val="28"/>
          <w:szCs w:val="28"/>
        </w:rPr>
        <w:t>й</w:t>
      </w:r>
      <w:r w:rsidRPr="001C3AAB">
        <w:rPr>
          <w:rFonts w:ascii="Times New Roman" w:hAnsi="Times New Roman" w:cs="Times New Roman"/>
          <w:sz w:val="28"/>
          <w:szCs w:val="28"/>
        </w:rPr>
        <w:t xml:space="preserve"> здатності здійснювати дослідницьку діяльність з метою отримання нових знань шляхом застосування методів наукового пізнання, застосування творчого підходу в </w:t>
      </w:r>
      <w:proofErr w:type="spellStart"/>
      <w:r w:rsidRPr="001C3AAB">
        <w:rPr>
          <w:rFonts w:ascii="Times New Roman" w:hAnsi="Times New Roman" w:cs="Times New Roman"/>
          <w:sz w:val="28"/>
          <w:szCs w:val="28"/>
        </w:rPr>
        <w:t>цілепокладанні</w:t>
      </w:r>
      <w:proofErr w:type="spellEnd"/>
      <w:r w:rsidRPr="001C3AAB">
        <w:rPr>
          <w:rFonts w:ascii="Times New Roman" w:hAnsi="Times New Roman" w:cs="Times New Roman"/>
          <w:sz w:val="28"/>
          <w:szCs w:val="28"/>
        </w:rPr>
        <w:t xml:space="preserve">, плануванні, прийнятті рішень, аналізі </w:t>
      </w:r>
      <w:r w:rsidR="00516B7A">
        <w:rPr>
          <w:rFonts w:ascii="Times New Roman" w:hAnsi="Times New Roman" w:cs="Times New Roman"/>
          <w:sz w:val="28"/>
          <w:szCs w:val="28"/>
        </w:rPr>
        <w:t xml:space="preserve">й </w:t>
      </w:r>
      <w:r w:rsidRPr="001C3AAB">
        <w:rPr>
          <w:rFonts w:ascii="Times New Roman" w:hAnsi="Times New Roman" w:cs="Times New Roman"/>
          <w:sz w:val="28"/>
          <w:szCs w:val="28"/>
        </w:rPr>
        <w:t>оцінці результатів дослідницької діяльності</w:t>
      </w:r>
      <w:r w:rsidR="00504308">
        <w:rPr>
          <w:rFonts w:ascii="Times New Roman" w:hAnsi="Times New Roman" w:cs="Times New Roman"/>
          <w:sz w:val="28"/>
          <w:szCs w:val="28"/>
        </w:rPr>
        <w:t xml:space="preserve"> </w:t>
      </w:r>
      <w:r w:rsidR="00C672E7" w:rsidRPr="001C3AAB">
        <w:rPr>
          <w:rFonts w:ascii="Times New Roman" w:hAnsi="Times New Roman" w:cs="Times New Roman"/>
          <w:sz w:val="28"/>
          <w:szCs w:val="28"/>
        </w:rPr>
        <w:t>[</w:t>
      </w:r>
      <w:r w:rsidR="00A450CE">
        <w:rPr>
          <w:rFonts w:ascii="Times New Roman" w:hAnsi="Times New Roman" w:cs="Times New Roman"/>
          <w:sz w:val="28"/>
          <w:szCs w:val="28"/>
        </w:rPr>
        <w:t xml:space="preserve">1; </w:t>
      </w:r>
      <w:r w:rsidR="00B84719">
        <w:rPr>
          <w:rFonts w:ascii="Times New Roman" w:hAnsi="Times New Roman" w:cs="Times New Roman"/>
          <w:sz w:val="28"/>
          <w:szCs w:val="28"/>
        </w:rPr>
        <w:t>2</w:t>
      </w:r>
      <w:r w:rsidR="00C672E7" w:rsidRPr="001C3AAB">
        <w:rPr>
          <w:rFonts w:ascii="Times New Roman" w:hAnsi="Times New Roman" w:cs="Times New Roman"/>
          <w:sz w:val="28"/>
          <w:szCs w:val="28"/>
        </w:rPr>
        <w:t>]</w:t>
      </w:r>
      <w:r w:rsidRPr="001C3A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2E7" w:rsidRPr="001C3AAB" w:rsidRDefault="00C672E7" w:rsidP="001C3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AB">
        <w:rPr>
          <w:rFonts w:ascii="Times New Roman" w:hAnsi="Times New Roman" w:cs="Times New Roman"/>
          <w:sz w:val="28"/>
          <w:szCs w:val="28"/>
        </w:rPr>
        <w:t>Дослідницька компетентність учня з математики – це здатність особистості до цілеспрямованої навчальної дослідницької діяльності з метою набутт</w:t>
      </w:r>
      <w:r w:rsidR="00516B7A">
        <w:rPr>
          <w:rFonts w:ascii="Times New Roman" w:hAnsi="Times New Roman" w:cs="Times New Roman"/>
          <w:sz w:val="28"/>
          <w:szCs w:val="28"/>
        </w:rPr>
        <w:t>я ґрунтовних математичних знань;</w:t>
      </w:r>
      <w:r w:rsidRPr="001C3AAB">
        <w:rPr>
          <w:rFonts w:ascii="Times New Roman" w:hAnsi="Times New Roman" w:cs="Times New Roman"/>
          <w:sz w:val="28"/>
          <w:szCs w:val="28"/>
        </w:rPr>
        <w:t xml:space="preserve"> уміння використовувати ці знання для розв’язання практичних та теоретичних завдань методами математичного моделювання, шляхом використання </w:t>
      </w:r>
      <w:r w:rsidR="00D07F41">
        <w:rPr>
          <w:rFonts w:ascii="Times New Roman" w:hAnsi="Times New Roman" w:cs="Times New Roman"/>
          <w:sz w:val="28"/>
          <w:szCs w:val="28"/>
        </w:rPr>
        <w:t>в</w:t>
      </w:r>
      <w:r w:rsidRPr="001C3AAB">
        <w:rPr>
          <w:rFonts w:ascii="Times New Roman" w:hAnsi="Times New Roman" w:cs="Times New Roman"/>
          <w:sz w:val="28"/>
          <w:szCs w:val="28"/>
        </w:rPr>
        <w:t xml:space="preserve"> процесі дослідження с</w:t>
      </w:r>
      <w:r w:rsidR="001C3AAB">
        <w:rPr>
          <w:rFonts w:ascii="Times New Roman" w:hAnsi="Times New Roman" w:cs="Times New Roman"/>
          <w:sz w:val="28"/>
          <w:szCs w:val="28"/>
        </w:rPr>
        <w:t>истем комп’ютерної математики [</w:t>
      </w:r>
      <w:r w:rsidR="00B84719">
        <w:rPr>
          <w:rFonts w:ascii="Times New Roman" w:hAnsi="Times New Roman" w:cs="Times New Roman"/>
          <w:sz w:val="28"/>
          <w:szCs w:val="28"/>
        </w:rPr>
        <w:t>4</w:t>
      </w:r>
      <w:r w:rsidRPr="001C3AA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A2CA0" w:rsidRDefault="009A2CA0" w:rsidP="009A2CA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A2CA0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CA0">
        <w:rPr>
          <w:rFonts w:ascii="Times New Roman" w:hAnsi="Times New Roman" w:cs="Times New Roman"/>
          <w:sz w:val="28"/>
          <w:szCs w:val="28"/>
        </w:rPr>
        <w:t xml:space="preserve"> формування дослідницьких </w:t>
      </w:r>
      <w:proofErr w:type="spellStart"/>
      <w:r w:rsidRPr="009A2CA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84719">
        <w:rPr>
          <w:rFonts w:ascii="Times New Roman" w:hAnsi="Times New Roman" w:cs="Times New Roman"/>
          <w:sz w:val="28"/>
          <w:szCs w:val="28"/>
        </w:rPr>
        <w:t xml:space="preserve"> [4</w:t>
      </w:r>
      <w:r w:rsidR="00B84719" w:rsidRPr="001C3A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CA0" w:rsidRPr="009A2CA0" w:rsidRDefault="009A2CA0" w:rsidP="009A2CA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9A2CA0">
        <w:rPr>
          <w:rFonts w:ascii="Times New Roman" w:hAnsi="Times New Roman" w:cs="Times New Roman"/>
          <w:sz w:val="28"/>
          <w:szCs w:val="28"/>
        </w:rPr>
        <w:t>ро</w:t>
      </w:r>
      <w:r w:rsidR="001C3AAB">
        <w:rPr>
          <w:rFonts w:ascii="Times New Roman" w:hAnsi="Times New Roman" w:cs="Times New Roman"/>
          <w:sz w:val="28"/>
          <w:szCs w:val="28"/>
        </w:rPr>
        <w:t>є</w:t>
      </w:r>
      <w:r w:rsidRPr="009A2CA0">
        <w:rPr>
          <w:rFonts w:ascii="Times New Roman" w:hAnsi="Times New Roman" w:cs="Times New Roman"/>
          <w:sz w:val="28"/>
          <w:szCs w:val="28"/>
        </w:rPr>
        <w:t>ктувальний</w:t>
      </w:r>
      <w:proofErr w:type="spellEnd"/>
      <w:r w:rsidRPr="009A2CA0">
        <w:rPr>
          <w:rFonts w:ascii="Times New Roman" w:hAnsi="Times New Roman" w:cs="Times New Roman"/>
          <w:sz w:val="28"/>
          <w:szCs w:val="28"/>
        </w:rPr>
        <w:t xml:space="preserve"> етап дослідження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2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A0" w:rsidRPr="009A2CA0" w:rsidRDefault="009A2CA0" w:rsidP="00516B7A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2CA0">
        <w:rPr>
          <w:rFonts w:ascii="Times New Roman" w:hAnsi="Times New Roman" w:cs="Times New Roman"/>
          <w:sz w:val="28"/>
          <w:szCs w:val="28"/>
        </w:rPr>
        <w:t>постановка проблеми дослідження;</w:t>
      </w:r>
    </w:p>
    <w:p w:rsidR="009A2CA0" w:rsidRPr="009A2CA0" w:rsidRDefault="009A2CA0" w:rsidP="00516B7A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2CA0">
        <w:rPr>
          <w:rFonts w:ascii="Times New Roman" w:hAnsi="Times New Roman" w:cs="Times New Roman"/>
          <w:sz w:val="28"/>
          <w:szCs w:val="28"/>
        </w:rPr>
        <w:t>аналіз явища, що спостерігається;</w:t>
      </w:r>
    </w:p>
    <w:p w:rsidR="009A2CA0" w:rsidRPr="009A2CA0" w:rsidRDefault="009A2CA0" w:rsidP="00516B7A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2CA0">
        <w:rPr>
          <w:rFonts w:ascii="Times New Roman" w:hAnsi="Times New Roman" w:cs="Times New Roman"/>
          <w:sz w:val="28"/>
          <w:szCs w:val="28"/>
        </w:rPr>
        <w:t>виявлення проблеми дослідження;</w:t>
      </w:r>
    </w:p>
    <w:p w:rsidR="009A2CA0" w:rsidRDefault="009A2CA0" w:rsidP="00516B7A">
      <w:pPr>
        <w:pStyle w:val="a3"/>
        <w:numPr>
          <w:ilvl w:val="0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9A2CA0">
        <w:rPr>
          <w:rFonts w:ascii="Times New Roman" w:hAnsi="Times New Roman" w:cs="Times New Roman"/>
          <w:sz w:val="28"/>
          <w:szCs w:val="28"/>
        </w:rPr>
        <w:t>формування гіпотези дослідження.</w:t>
      </w:r>
    </w:p>
    <w:p w:rsidR="009A2CA0" w:rsidRDefault="009A2CA0" w:rsidP="009A2CA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A2CA0">
        <w:rPr>
          <w:rFonts w:ascii="Times New Roman" w:hAnsi="Times New Roman" w:cs="Times New Roman"/>
          <w:sz w:val="28"/>
          <w:szCs w:val="28"/>
        </w:rPr>
        <w:t>кспериментальн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A2CA0">
        <w:rPr>
          <w:rFonts w:ascii="Times New Roman" w:hAnsi="Times New Roman" w:cs="Times New Roman"/>
          <w:sz w:val="28"/>
          <w:szCs w:val="28"/>
        </w:rPr>
        <w:t xml:space="preserve"> етап дослідження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CA0" w:rsidRDefault="009A2CA0" w:rsidP="009A2CA0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A0">
        <w:rPr>
          <w:rFonts w:ascii="Times New Roman" w:hAnsi="Times New Roman" w:cs="Times New Roman"/>
          <w:sz w:val="28"/>
          <w:szCs w:val="28"/>
        </w:rPr>
        <w:t>Аналітичний етап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CA0">
        <w:rPr>
          <w:rFonts w:ascii="Times New Roman" w:hAnsi="Times New Roman" w:cs="Times New Roman"/>
          <w:sz w:val="28"/>
          <w:szCs w:val="28"/>
        </w:rPr>
        <w:t>дослідження</w:t>
      </w:r>
      <w:r>
        <w:rPr>
          <w:rFonts w:ascii="Times New Roman" w:hAnsi="Times New Roman" w:cs="Times New Roman"/>
          <w:sz w:val="28"/>
          <w:szCs w:val="28"/>
        </w:rPr>
        <w:t xml:space="preserve"> (узагальнення результатів дослідження).</w:t>
      </w:r>
    </w:p>
    <w:p w:rsidR="009A2CA0" w:rsidRDefault="009A2CA0" w:rsidP="009F26D3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26D3">
        <w:rPr>
          <w:rFonts w:ascii="Times New Roman" w:hAnsi="Times New Roman" w:cs="Times New Roman"/>
          <w:sz w:val="28"/>
          <w:szCs w:val="28"/>
        </w:rPr>
        <w:t xml:space="preserve">рактичний етап </w:t>
      </w:r>
      <w:r w:rsidRPr="009A2CA0">
        <w:rPr>
          <w:rFonts w:ascii="Times New Roman" w:hAnsi="Times New Roman" w:cs="Times New Roman"/>
          <w:sz w:val="28"/>
          <w:szCs w:val="28"/>
        </w:rPr>
        <w:t>дослідження</w:t>
      </w:r>
      <w:r w:rsidR="009F26D3">
        <w:rPr>
          <w:rFonts w:ascii="Times New Roman" w:hAnsi="Times New Roman" w:cs="Times New Roman"/>
          <w:sz w:val="28"/>
          <w:szCs w:val="28"/>
        </w:rPr>
        <w:t xml:space="preserve"> (практична реалізація результатів дослідження).</w:t>
      </w:r>
    </w:p>
    <w:p w:rsidR="00084389" w:rsidRDefault="009F26D3" w:rsidP="009F26D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26D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F26D3">
        <w:rPr>
          <w:rFonts w:ascii="Times New Roman" w:hAnsi="Times New Roman" w:cs="Times New Roman"/>
          <w:sz w:val="28"/>
          <w:szCs w:val="28"/>
        </w:rPr>
        <w:t>про</w:t>
      </w:r>
      <w:r w:rsidR="001C3AAB">
        <w:rPr>
          <w:rFonts w:ascii="Times New Roman" w:hAnsi="Times New Roman" w:cs="Times New Roman"/>
          <w:sz w:val="28"/>
          <w:szCs w:val="28"/>
        </w:rPr>
        <w:t>є</w:t>
      </w:r>
      <w:r w:rsidRPr="009F26D3">
        <w:rPr>
          <w:rFonts w:ascii="Times New Roman" w:hAnsi="Times New Roman" w:cs="Times New Roman"/>
          <w:sz w:val="28"/>
          <w:szCs w:val="28"/>
        </w:rPr>
        <w:t>ктувальному</w:t>
      </w:r>
      <w:proofErr w:type="spellEnd"/>
      <w:r w:rsidRPr="009F26D3">
        <w:rPr>
          <w:rFonts w:ascii="Times New Roman" w:hAnsi="Times New Roman" w:cs="Times New Roman"/>
          <w:sz w:val="28"/>
          <w:szCs w:val="28"/>
        </w:rPr>
        <w:t xml:space="preserve"> етапі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D3">
        <w:rPr>
          <w:rFonts w:ascii="Times New Roman" w:hAnsi="Times New Roman" w:cs="Times New Roman"/>
          <w:sz w:val="28"/>
          <w:szCs w:val="28"/>
        </w:rPr>
        <w:t xml:space="preserve">дослідження відбувається створення програми дослідження, відбір методів </w:t>
      </w:r>
      <w:r w:rsidR="00097166">
        <w:rPr>
          <w:rFonts w:ascii="Times New Roman" w:hAnsi="Times New Roman" w:cs="Times New Roman"/>
          <w:sz w:val="28"/>
          <w:szCs w:val="28"/>
        </w:rPr>
        <w:t>і</w:t>
      </w:r>
      <w:r w:rsidRPr="009F26D3">
        <w:rPr>
          <w:rFonts w:ascii="Times New Roman" w:hAnsi="Times New Roman" w:cs="Times New Roman"/>
          <w:sz w:val="28"/>
          <w:szCs w:val="28"/>
        </w:rPr>
        <w:t xml:space="preserve"> засобів дослідження, оцінка проблеми за різними критеріями оцінювання. Учні повинні побачити в проблемі наявну суперечність у розвитку об’єкту дослідження, а також </w:t>
      </w:r>
      <w:r w:rsidRPr="009F26D3">
        <w:rPr>
          <w:rFonts w:ascii="Times New Roman" w:hAnsi="Times New Roman" w:cs="Times New Roman"/>
          <w:sz w:val="28"/>
          <w:szCs w:val="28"/>
        </w:rPr>
        <w:lastRenderedPageBreak/>
        <w:t xml:space="preserve">невиявлені шляхи виходу з цієї суперечності. </w:t>
      </w:r>
      <w:r w:rsidRPr="00084389">
        <w:rPr>
          <w:rFonts w:ascii="Times New Roman" w:hAnsi="Times New Roman" w:cs="Times New Roman"/>
          <w:sz w:val="28"/>
          <w:szCs w:val="28"/>
        </w:rPr>
        <w:t>Навчальне дослідження припускає, що шляхи зняття суперечності вже знайдено в науці, але вони мають бути невідомими самому досліднику-початківцю.</w:t>
      </w:r>
      <w:r w:rsidR="00097166" w:rsidRPr="00084389">
        <w:rPr>
          <w:rFonts w:ascii="Times New Roman" w:hAnsi="Times New Roman" w:cs="Times New Roman"/>
          <w:sz w:val="28"/>
          <w:szCs w:val="28"/>
        </w:rPr>
        <w:t xml:space="preserve"> </w:t>
      </w:r>
      <w:r w:rsidRPr="00084389">
        <w:rPr>
          <w:rFonts w:ascii="Times New Roman" w:hAnsi="Times New Roman" w:cs="Times New Roman"/>
          <w:sz w:val="28"/>
          <w:szCs w:val="28"/>
        </w:rPr>
        <w:t>Обов’язковим кроком цього етапу є саме формування гіпотези дослідження.</w:t>
      </w:r>
      <w:r w:rsidRPr="00DD65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26D3" w:rsidRDefault="009F26D3" w:rsidP="009F26D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D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D3">
        <w:rPr>
          <w:rFonts w:ascii="Times New Roman" w:hAnsi="Times New Roman" w:cs="Times New Roman"/>
          <w:sz w:val="28"/>
          <w:szCs w:val="28"/>
        </w:rPr>
        <w:t>експериментальному етапі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D3">
        <w:rPr>
          <w:rFonts w:ascii="Times New Roman" w:hAnsi="Times New Roman" w:cs="Times New Roman"/>
          <w:sz w:val="28"/>
          <w:szCs w:val="28"/>
        </w:rPr>
        <w:t>учень, використовуючи обрані методи та засоби дослідження, повинен отримати підтвердження гіпотези дослідження або спростувати її.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AB" w:rsidRDefault="00EB5075" w:rsidP="00EB507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Наголошуємо, що а</w:t>
      </w:r>
      <w:r w:rsidRPr="009F26D3">
        <w:rPr>
          <w:rFonts w:ascii="Times New Roman" w:hAnsi="Times New Roman" w:cs="Times New Roman"/>
          <w:sz w:val="28"/>
          <w:szCs w:val="28"/>
        </w:rPr>
        <w:t>налітичний етап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D3">
        <w:rPr>
          <w:rFonts w:ascii="Times New Roman" w:hAnsi="Times New Roman" w:cs="Times New Roman"/>
          <w:sz w:val="28"/>
          <w:szCs w:val="28"/>
        </w:rPr>
        <w:t>дослідницької діяльності полягає в аналізі даних, їх узагальненні, теоретизуванні, опис</w:t>
      </w:r>
      <w:r w:rsidR="00516B7A">
        <w:rPr>
          <w:rFonts w:ascii="Times New Roman" w:hAnsi="Times New Roman" w:cs="Times New Roman"/>
          <w:sz w:val="28"/>
          <w:szCs w:val="28"/>
        </w:rPr>
        <w:t>і</w:t>
      </w:r>
      <w:r w:rsidRPr="009F2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F26D3">
        <w:rPr>
          <w:rFonts w:ascii="Times New Roman" w:hAnsi="Times New Roman" w:cs="Times New Roman"/>
          <w:sz w:val="28"/>
          <w:szCs w:val="28"/>
        </w:rPr>
        <w:t xml:space="preserve"> поясненні фактів, обґрунтовуванні тенденцій і закономірностей, виділенні кореляційних і причинно-наслідкових зв’язків</w:t>
      </w:r>
      <w:r w:rsidR="00516B7A">
        <w:rPr>
          <w:rFonts w:ascii="Times New Roman" w:hAnsi="Times New Roman" w:cs="Times New Roman"/>
          <w:sz w:val="28"/>
          <w:szCs w:val="28"/>
        </w:rPr>
        <w:t>.</w:t>
      </w:r>
      <w:r w:rsidRPr="009F2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75" w:rsidRDefault="00EB5075" w:rsidP="00EB507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Рекомендуємо на цьому етапі використовувати наступні </w:t>
      </w:r>
      <w:r w:rsidRPr="009F26D3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26D3">
        <w:rPr>
          <w:rFonts w:ascii="Times New Roman" w:hAnsi="Times New Roman" w:cs="Times New Roman"/>
          <w:sz w:val="28"/>
          <w:szCs w:val="28"/>
        </w:rPr>
        <w:t>: аналіз, синтез, дедукці</w:t>
      </w:r>
      <w:r w:rsidR="00516B7A">
        <w:rPr>
          <w:rFonts w:ascii="Times New Roman" w:hAnsi="Times New Roman" w:cs="Times New Roman"/>
          <w:sz w:val="28"/>
          <w:szCs w:val="28"/>
        </w:rPr>
        <w:t>ю</w:t>
      </w:r>
      <w:r w:rsidRPr="009F26D3">
        <w:rPr>
          <w:rFonts w:ascii="Times New Roman" w:hAnsi="Times New Roman" w:cs="Times New Roman"/>
          <w:sz w:val="28"/>
          <w:szCs w:val="28"/>
        </w:rPr>
        <w:t xml:space="preserve">, абстрагування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26D3">
        <w:rPr>
          <w:rFonts w:ascii="Times New Roman" w:hAnsi="Times New Roman" w:cs="Times New Roman"/>
          <w:sz w:val="28"/>
          <w:szCs w:val="28"/>
        </w:rPr>
        <w:t xml:space="preserve"> узагальнення, аналогі</w:t>
      </w:r>
      <w:r w:rsidR="00516B7A">
        <w:rPr>
          <w:rFonts w:ascii="Times New Roman" w:hAnsi="Times New Roman" w:cs="Times New Roman"/>
          <w:sz w:val="28"/>
          <w:szCs w:val="28"/>
        </w:rPr>
        <w:t>ю</w:t>
      </w:r>
      <w:r w:rsidRPr="009F26D3">
        <w:rPr>
          <w:rFonts w:ascii="Times New Roman" w:hAnsi="Times New Roman" w:cs="Times New Roman"/>
          <w:sz w:val="28"/>
          <w:szCs w:val="28"/>
        </w:rPr>
        <w:t xml:space="preserve"> та моделювання. </w:t>
      </w:r>
    </w:p>
    <w:p w:rsidR="00EB5075" w:rsidRPr="009F26D3" w:rsidRDefault="00EB5075" w:rsidP="00EB507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D3">
        <w:rPr>
          <w:rFonts w:ascii="Times New Roman" w:hAnsi="Times New Roman" w:cs="Times New Roman"/>
          <w:sz w:val="28"/>
          <w:szCs w:val="28"/>
        </w:rPr>
        <w:t>На практичному етапі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6D3">
        <w:rPr>
          <w:rFonts w:ascii="Times New Roman" w:hAnsi="Times New Roman" w:cs="Times New Roman"/>
          <w:sz w:val="28"/>
          <w:szCs w:val="28"/>
        </w:rPr>
        <w:t>дослідження відбувається формування умінь та навичок розв’язання задач, узагальнюються навчальні відомості, формується цілісна картина теми, що вивчається.</w:t>
      </w:r>
    </w:p>
    <w:p w:rsidR="00EB5075" w:rsidRPr="009F26D3" w:rsidRDefault="00EB5075" w:rsidP="00EB507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D3">
        <w:rPr>
          <w:rFonts w:ascii="Times New Roman" w:hAnsi="Times New Roman" w:cs="Times New Roman"/>
          <w:sz w:val="28"/>
          <w:szCs w:val="28"/>
        </w:rPr>
        <w:t>Доцільно на цьому етапі проводити дискусії, обговорення з метою правильного оформлення результатів дослідження, робити висновки.</w:t>
      </w:r>
    </w:p>
    <w:p w:rsidR="00EB5075" w:rsidRDefault="00EB5075" w:rsidP="00EB507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D3">
        <w:rPr>
          <w:rFonts w:ascii="Times New Roman" w:hAnsi="Times New Roman" w:cs="Times New Roman"/>
          <w:sz w:val="28"/>
          <w:szCs w:val="28"/>
        </w:rPr>
        <w:t xml:space="preserve">Усвідомлене проходження </w:t>
      </w:r>
      <w:r w:rsidR="00097166">
        <w:rPr>
          <w:rFonts w:ascii="Times New Roman" w:hAnsi="Times New Roman" w:cs="Times New Roman"/>
          <w:sz w:val="28"/>
          <w:szCs w:val="28"/>
        </w:rPr>
        <w:t>в</w:t>
      </w:r>
      <w:r w:rsidRPr="009F26D3">
        <w:rPr>
          <w:rFonts w:ascii="Times New Roman" w:hAnsi="Times New Roman" w:cs="Times New Roman"/>
          <w:sz w:val="28"/>
          <w:szCs w:val="28"/>
        </w:rPr>
        <w:t>сіх етапів дослідження нада</w:t>
      </w:r>
      <w:r w:rsidR="00097166">
        <w:rPr>
          <w:rFonts w:ascii="Times New Roman" w:hAnsi="Times New Roman" w:cs="Times New Roman"/>
          <w:sz w:val="28"/>
          <w:szCs w:val="28"/>
        </w:rPr>
        <w:t>є</w:t>
      </w:r>
      <w:r w:rsidRPr="009F26D3">
        <w:rPr>
          <w:rFonts w:ascii="Times New Roman" w:hAnsi="Times New Roman" w:cs="Times New Roman"/>
          <w:sz w:val="28"/>
          <w:szCs w:val="28"/>
        </w:rPr>
        <w:t xml:space="preserve"> можливість учневі набути сукупність знань, умінь, навичок та </w:t>
      </w:r>
      <w:proofErr w:type="spellStart"/>
      <w:r w:rsidRPr="009F26D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F26D3">
        <w:rPr>
          <w:rFonts w:ascii="Times New Roman" w:hAnsi="Times New Roman" w:cs="Times New Roman"/>
          <w:sz w:val="28"/>
          <w:szCs w:val="28"/>
        </w:rPr>
        <w:t>, що складають результат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144" w:rsidRDefault="009F26D3" w:rsidP="00236144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Pr="00066D2E">
        <w:rPr>
          <w:rFonts w:ascii="Times New Roman" w:hAnsi="Times New Roman" w:cs="Times New Roman"/>
          <w:sz w:val="28"/>
          <w:szCs w:val="28"/>
        </w:rPr>
        <w:t xml:space="preserve">педагогічно виправдано й обґрунтовано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="00236144" w:rsidRPr="00236144">
        <w:rPr>
          <w:rFonts w:ascii="Times New Roman" w:hAnsi="Times New Roman" w:cs="Times New Roman"/>
          <w:sz w:val="28"/>
          <w:szCs w:val="28"/>
        </w:rPr>
        <w:t>дослідницькі</w:t>
      </w:r>
      <w:r w:rsidRPr="009F26D3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6144" w:rsidRPr="002361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 xml:space="preserve">метод гіпотез; 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>метод конструювання понять;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 xml:space="preserve">метод спроб і помилок; 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>метод прогнозування;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236144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2361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5075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 xml:space="preserve">метод дослідження; </w:t>
      </w:r>
    </w:p>
    <w:p w:rsidR="00236144" w:rsidRPr="00EB5075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5075">
        <w:rPr>
          <w:rFonts w:ascii="Times New Roman" w:hAnsi="Times New Roman" w:cs="Times New Roman"/>
          <w:sz w:val="28"/>
          <w:szCs w:val="28"/>
        </w:rPr>
        <w:t xml:space="preserve">метод запитань; 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 xml:space="preserve">методи символьного </w:t>
      </w:r>
      <w:r w:rsidR="00D07F41">
        <w:rPr>
          <w:rFonts w:ascii="Times New Roman" w:hAnsi="Times New Roman" w:cs="Times New Roman"/>
          <w:sz w:val="28"/>
          <w:szCs w:val="28"/>
        </w:rPr>
        <w:t>та</w:t>
      </w:r>
      <w:r w:rsidRPr="00236144">
        <w:rPr>
          <w:rFonts w:ascii="Times New Roman" w:hAnsi="Times New Roman" w:cs="Times New Roman"/>
          <w:sz w:val="28"/>
          <w:szCs w:val="28"/>
        </w:rPr>
        <w:t xml:space="preserve"> образного бачення;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 xml:space="preserve">метод фактів; </w:t>
      </w:r>
    </w:p>
    <w:p w:rsidR="00236144" w:rsidRPr="00236144" w:rsidRDefault="00236144" w:rsidP="00516B7A">
      <w:pPr>
        <w:pStyle w:val="a3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236144">
        <w:rPr>
          <w:rFonts w:ascii="Times New Roman" w:hAnsi="Times New Roman" w:cs="Times New Roman"/>
          <w:sz w:val="28"/>
          <w:szCs w:val="28"/>
        </w:rPr>
        <w:t>мозковий штурм тощо.</w:t>
      </w:r>
    </w:p>
    <w:p w:rsidR="004268DA" w:rsidRPr="00F52B2C" w:rsidRDefault="00EB5075" w:rsidP="00226FF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AF">
        <w:rPr>
          <w:rFonts w:ascii="Times New Roman" w:hAnsi="Times New Roman" w:cs="Times New Roman"/>
          <w:sz w:val="28"/>
          <w:szCs w:val="28"/>
        </w:rPr>
        <w:t xml:space="preserve">У процесі </w:t>
      </w:r>
      <w:r>
        <w:rPr>
          <w:rFonts w:ascii="Times New Roman" w:hAnsi="Times New Roman" w:cs="Times New Roman"/>
          <w:sz w:val="28"/>
          <w:szCs w:val="28"/>
        </w:rPr>
        <w:t xml:space="preserve">формування та розвитку </w:t>
      </w:r>
      <w:r w:rsidRPr="00236144">
        <w:rPr>
          <w:rFonts w:ascii="Times New Roman" w:hAnsi="Times New Roman"/>
          <w:color w:val="000000"/>
          <w:sz w:val="28"/>
          <w:szCs w:val="28"/>
        </w:rPr>
        <w:t>дослідницької компетентності учнів</w:t>
      </w:r>
      <w:r w:rsidRPr="001B5D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6144">
        <w:rPr>
          <w:rFonts w:ascii="Times New Roman" w:hAnsi="Times New Roman"/>
          <w:color w:val="000000"/>
          <w:sz w:val="28"/>
          <w:szCs w:val="28"/>
        </w:rPr>
        <w:t>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="00236144" w:rsidRPr="00EB5075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вати</w:t>
      </w:r>
      <w:r w:rsidRPr="00EB5075">
        <w:rPr>
          <w:rFonts w:ascii="Times New Roman" w:hAnsi="Times New Roman" w:cs="Times New Roman"/>
          <w:sz w:val="28"/>
          <w:szCs w:val="28"/>
        </w:rPr>
        <w:t xml:space="preserve"> </w:t>
      </w:r>
      <w:r w:rsidR="004268DA" w:rsidRPr="00F52B2C">
        <w:rPr>
          <w:rFonts w:ascii="Times New Roman" w:hAnsi="Times New Roman" w:cs="Times New Roman"/>
          <w:sz w:val="28"/>
          <w:szCs w:val="28"/>
        </w:rPr>
        <w:t>різні форми організації навчання (</w:t>
      </w:r>
      <w:r w:rsidR="00226FF0" w:rsidRPr="00226FF0">
        <w:rPr>
          <w:rFonts w:ascii="Times New Roman" w:hAnsi="Times New Roman" w:cs="Times New Roman"/>
          <w:sz w:val="28"/>
          <w:szCs w:val="28"/>
        </w:rPr>
        <w:t xml:space="preserve">інтегровані, пленерні уроки, </w:t>
      </w:r>
      <w:r w:rsidR="004268DA" w:rsidRPr="00226FF0">
        <w:rPr>
          <w:rFonts w:ascii="Times New Roman" w:hAnsi="Times New Roman" w:cs="Times New Roman"/>
          <w:sz w:val="28"/>
          <w:szCs w:val="28"/>
        </w:rPr>
        <w:t>лекції</w:t>
      </w:r>
      <w:r w:rsidR="004268DA" w:rsidRPr="00F52B2C">
        <w:rPr>
          <w:rFonts w:ascii="Times New Roman" w:hAnsi="Times New Roman" w:cs="Times New Roman"/>
          <w:sz w:val="28"/>
          <w:szCs w:val="28"/>
        </w:rPr>
        <w:t xml:space="preserve">, тематичні семінари, диспути, навчальні дослідження, екскурсії, </w:t>
      </w:r>
      <w:r w:rsidR="00226FF0">
        <w:rPr>
          <w:rFonts w:ascii="Times New Roman" w:hAnsi="Times New Roman" w:cs="Times New Roman"/>
          <w:sz w:val="28"/>
          <w:szCs w:val="28"/>
        </w:rPr>
        <w:t>к</w:t>
      </w:r>
      <w:r w:rsidR="004268DA" w:rsidRPr="00F52B2C">
        <w:rPr>
          <w:rFonts w:ascii="Times New Roman" w:hAnsi="Times New Roman" w:cs="Times New Roman"/>
          <w:sz w:val="28"/>
          <w:szCs w:val="28"/>
        </w:rPr>
        <w:t>онференції, консультації</w:t>
      </w:r>
      <w:r w:rsidR="004268DA">
        <w:rPr>
          <w:rFonts w:ascii="Times New Roman" w:hAnsi="Times New Roman" w:cs="Times New Roman"/>
          <w:sz w:val="28"/>
          <w:szCs w:val="28"/>
        </w:rPr>
        <w:t>,</w:t>
      </w:r>
      <w:r w:rsidR="00226FF0" w:rsidRPr="00226FF0">
        <w:rPr>
          <w:sz w:val="28"/>
          <w:szCs w:val="28"/>
        </w:rPr>
        <w:t xml:space="preserve"> </w:t>
      </w:r>
      <w:r w:rsidR="00226FF0" w:rsidRPr="00226FF0">
        <w:rPr>
          <w:rFonts w:ascii="Times New Roman" w:hAnsi="Times New Roman" w:cs="Times New Roman"/>
          <w:sz w:val="28"/>
          <w:szCs w:val="28"/>
        </w:rPr>
        <w:t>лабораторні та лабораторно-графічні роботи дослідницького характеру</w:t>
      </w:r>
      <w:r w:rsidR="004268DA" w:rsidRPr="00226FF0">
        <w:rPr>
          <w:rFonts w:ascii="Times New Roman" w:hAnsi="Times New Roman" w:cs="Times New Roman"/>
          <w:sz w:val="28"/>
          <w:szCs w:val="28"/>
        </w:rPr>
        <w:t>)</w:t>
      </w:r>
      <w:r w:rsidR="004268DA" w:rsidRPr="00F52B2C">
        <w:rPr>
          <w:rFonts w:ascii="Times New Roman" w:hAnsi="Times New Roman" w:cs="Times New Roman"/>
          <w:sz w:val="28"/>
          <w:szCs w:val="28"/>
        </w:rPr>
        <w:t xml:space="preserve">, </w:t>
      </w:r>
      <w:r w:rsidR="00226FF0">
        <w:rPr>
          <w:rFonts w:ascii="Times New Roman" w:hAnsi="Times New Roman" w:cs="Times New Roman"/>
          <w:sz w:val="28"/>
          <w:szCs w:val="28"/>
        </w:rPr>
        <w:t xml:space="preserve">залучати учнів до роботи </w:t>
      </w:r>
      <w:r w:rsidR="00ED1321">
        <w:rPr>
          <w:rFonts w:ascii="Times New Roman" w:hAnsi="Times New Roman" w:cs="Times New Roman"/>
          <w:sz w:val="28"/>
          <w:szCs w:val="28"/>
        </w:rPr>
        <w:t xml:space="preserve">в </w:t>
      </w:r>
      <w:r w:rsidR="00ED1321">
        <w:rPr>
          <w:rFonts w:ascii="TimesNewRomanPSMT" w:hAnsi="TimesNewRomanPSMT"/>
          <w:color w:val="000000"/>
          <w:sz w:val="28"/>
          <w:szCs w:val="28"/>
        </w:rPr>
        <w:t>МАН</w:t>
      </w:r>
      <w:r w:rsidR="00226FF0" w:rsidRPr="00226FF0">
        <w:rPr>
          <w:rFonts w:ascii="TimesNewRomanPSMT" w:hAnsi="TimesNewRomanPSMT"/>
          <w:color w:val="000000"/>
          <w:sz w:val="28"/>
          <w:szCs w:val="28"/>
        </w:rPr>
        <w:t>, наукових гуртках, школах юних дослідників</w:t>
      </w:r>
      <w:r w:rsidR="00226FF0">
        <w:rPr>
          <w:rFonts w:ascii="TimesNewRomanPSMT" w:hAnsi="TimesNewRomanPSMT"/>
          <w:color w:val="000000"/>
          <w:sz w:val="28"/>
          <w:szCs w:val="28"/>
        </w:rPr>
        <w:t>.</w:t>
      </w:r>
      <w:r w:rsidR="00ED132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26FF0">
        <w:rPr>
          <w:rFonts w:ascii="Times New Roman" w:hAnsi="Times New Roman" w:cs="Times New Roman"/>
          <w:sz w:val="28"/>
          <w:szCs w:val="28"/>
        </w:rPr>
        <w:t>Це</w:t>
      </w:r>
      <w:r w:rsidR="004268DA" w:rsidRPr="00F52B2C">
        <w:rPr>
          <w:rFonts w:ascii="Times New Roman" w:hAnsi="Times New Roman" w:cs="Times New Roman"/>
          <w:sz w:val="28"/>
          <w:szCs w:val="28"/>
        </w:rPr>
        <w:t xml:space="preserve"> сприя</w:t>
      </w:r>
      <w:r w:rsidR="00226FF0">
        <w:rPr>
          <w:rFonts w:ascii="Times New Roman" w:hAnsi="Times New Roman" w:cs="Times New Roman"/>
          <w:sz w:val="28"/>
          <w:szCs w:val="28"/>
        </w:rPr>
        <w:t>є</w:t>
      </w:r>
      <w:r w:rsidR="004268DA" w:rsidRPr="00F52B2C">
        <w:rPr>
          <w:rFonts w:ascii="Times New Roman" w:hAnsi="Times New Roman" w:cs="Times New Roman"/>
          <w:sz w:val="28"/>
          <w:szCs w:val="28"/>
        </w:rPr>
        <w:t>:</w:t>
      </w:r>
    </w:p>
    <w:p w:rsidR="004268DA" w:rsidRPr="00F52B2C" w:rsidRDefault="004268DA" w:rsidP="004268DA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оволодінню школярами методами творчої діяльності;</w:t>
      </w:r>
    </w:p>
    <w:p w:rsidR="004268DA" w:rsidRPr="00F52B2C" w:rsidRDefault="004268DA" w:rsidP="004268DA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розвитку уміння працювати самостійно та в співпраці з іншими; </w:t>
      </w:r>
    </w:p>
    <w:p w:rsidR="004268DA" w:rsidRPr="00F52B2C" w:rsidRDefault="004268DA" w:rsidP="004268DA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формуванню життєвої позиції «дослідника» («вивчаю, прагну зрозуміти, сам вирішую проблеми»).</w:t>
      </w:r>
    </w:p>
    <w:p w:rsidR="00097166" w:rsidRDefault="00EB5075" w:rsidP="00EB5075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 формування дослідницької компетентності залежить не лише від форм, методів, які використовує вчитель у дослідницькій діяльності, але й від засобів навчання</w:t>
      </w:r>
      <w:r w:rsidR="00880EFD">
        <w:rPr>
          <w:rFonts w:ascii="Times New Roman" w:hAnsi="Times New Roman" w:cs="Times New Roman"/>
          <w:sz w:val="28"/>
          <w:szCs w:val="28"/>
        </w:rPr>
        <w:t>.</w:t>
      </w:r>
      <w:r w:rsidRPr="00ED1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68DA" w:rsidRPr="00066D2E" w:rsidRDefault="004268DA" w:rsidP="004268D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CAF">
        <w:rPr>
          <w:rFonts w:ascii="Times New Roman" w:hAnsi="Times New Roman" w:cs="Times New Roman"/>
          <w:sz w:val="28"/>
          <w:szCs w:val="28"/>
        </w:rPr>
        <w:t xml:space="preserve">У процесі </w:t>
      </w:r>
      <w:r>
        <w:rPr>
          <w:rFonts w:ascii="Times New Roman" w:hAnsi="Times New Roman" w:cs="Times New Roman"/>
          <w:sz w:val="28"/>
          <w:szCs w:val="28"/>
        </w:rPr>
        <w:t xml:space="preserve">формування та розвитку </w:t>
      </w:r>
      <w:r w:rsidRPr="00236144">
        <w:rPr>
          <w:rFonts w:ascii="Times New Roman" w:hAnsi="Times New Roman"/>
          <w:color w:val="000000"/>
          <w:sz w:val="28"/>
          <w:szCs w:val="28"/>
        </w:rPr>
        <w:t>дослідницької компетентності учнів</w:t>
      </w:r>
      <w:r w:rsidRPr="001B5D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6144">
        <w:rPr>
          <w:rFonts w:ascii="Times New Roman" w:hAnsi="Times New Roman"/>
          <w:color w:val="000000"/>
          <w:sz w:val="28"/>
          <w:szCs w:val="28"/>
        </w:rPr>
        <w:t>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Pr="00066D2E">
        <w:rPr>
          <w:rFonts w:ascii="Times New Roman" w:hAnsi="Times New Roman" w:cs="Times New Roman"/>
          <w:sz w:val="28"/>
          <w:szCs w:val="28"/>
        </w:rPr>
        <w:t xml:space="preserve">педагогічно виправдано й обґрунтовано використовувати </w:t>
      </w:r>
      <w:r>
        <w:rPr>
          <w:rFonts w:ascii="Times New Roman" w:hAnsi="Times New Roman" w:cs="Times New Roman"/>
          <w:sz w:val="28"/>
          <w:szCs w:val="28"/>
        </w:rPr>
        <w:t xml:space="preserve">комп’ютерно-орієнтовані засоби </w:t>
      </w:r>
      <w:r w:rsidRPr="00066D2E">
        <w:rPr>
          <w:rFonts w:ascii="Times New Roman" w:hAnsi="Times New Roman" w:cs="Times New Roman"/>
          <w:sz w:val="28"/>
          <w:szCs w:val="28"/>
        </w:rPr>
        <w:t>навчання:</w:t>
      </w:r>
    </w:p>
    <w:p w:rsidR="004268DA" w:rsidRDefault="004268DA" w:rsidP="00ED1321">
      <w:pPr>
        <w:pStyle w:val="a5"/>
        <w:numPr>
          <w:ilvl w:val="1"/>
          <w:numId w:val="14"/>
        </w:numPr>
        <w:tabs>
          <w:tab w:val="num" w:pos="0"/>
          <w:tab w:val="num" w:pos="1080"/>
          <w:tab w:val="left" w:pos="1134"/>
        </w:tabs>
        <w:spacing w:before="0" w:beforeAutospacing="0" w:after="0" w:afterAutospacing="0"/>
        <w:ind w:left="0" w:right="20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програми динамічної математики </w:t>
      </w:r>
      <w:proofErr w:type="spellStart"/>
      <w:r>
        <w:rPr>
          <w:sz w:val="28"/>
          <w:szCs w:val="28"/>
          <w:lang w:val="en-US"/>
        </w:rPr>
        <w:t>GeoGebra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GeoGebra</w:t>
      </w:r>
      <w:proofErr w:type="spellEnd"/>
      <w:r>
        <w:rPr>
          <w:sz w:val="28"/>
          <w:szCs w:val="28"/>
        </w:rPr>
        <w:t xml:space="preserve"> 5.0 </w:t>
      </w:r>
      <w:r>
        <w:rPr>
          <w:sz w:val="28"/>
          <w:szCs w:val="28"/>
          <w:u w:val="single"/>
        </w:rPr>
        <w:t>(</w:t>
      </w:r>
      <w:hyperlink r:id="rId6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geogebra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;</w:t>
      </w:r>
    </w:p>
    <w:p w:rsidR="004268DA" w:rsidRDefault="004268DA" w:rsidP="00ED1321">
      <w:pPr>
        <w:pStyle w:val="a5"/>
        <w:numPr>
          <w:ilvl w:val="0"/>
          <w:numId w:val="29"/>
        </w:numPr>
        <w:tabs>
          <w:tab w:val="clear" w:pos="900"/>
          <w:tab w:val="num" w:pos="0"/>
          <w:tab w:val="left" w:pos="1134"/>
        </w:tabs>
        <w:spacing w:before="0" w:beforeAutospacing="0" w:after="0" w:afterAutospacing="0"/>
        <w:ind w:left="0" w:right="20" w:firstLine="851"/>
        <w:jc w:val="both"/>
        <w:rPr>
          <w:sz w:val="28"/>
          <w:szCs w:val="28"/>
        </w:rPr>
      </w:pPr>
      <w:r w:rsidRPr="00911E01">
        <w:rPr>
          <w:sz w:val="28"/>
          <w:szCs w:val="28"/>
        </w:rPr>
        <w:t>інтерактивні комп’ютерні моделі (</w:t>
      </w:r>
      <w:hyperlink r:id="rId7" w:history="1">
        <w:r w:rsidRPr="00911E01">
          <w:rPr>
            <w:rStyle w:val="a4"/>
            <w:sz w:val="28"/>
            <w:szCs w:val="28"/>
          </w:rPr>
          <w:t>https://cutt.ly/cd2ZeMD</w:t>
        </w:r>
      </w:hyperlink>
      <w:r w:rsidRPr="00911E01">
        <w:rPr>
          <w:sz w:val="28"/>
          <w:szCs w:val="28"/>
        </w:rPr>
        <w:t>);</w:t>
      </w:r>
    </w:p>
    <w:p w:rsidR="004268DA" w:rsidRDefault="004268DA" w:rsidP="00ED1321">
      <w:pPr>
        <w:pStyle w:val="a5"/>
        <w:numPr>
          <w:ilvl w:val="0"/>
          <w:numId w:val="29"/>
        </w:numPr>
        <w:shd w:val="clear" w:color="auto" w:fill="FFFFFF"/>
        <w:tabs>
          <w:tab w:val="clear" w:pos="900"/>
          <w:tab w:val="num" w:pos="0"/>
          <w:tab w:val="left" w:pos="1134"/>
        </w:tabs>
        <w:spacing w:before="0" w:beforeAutospacing="0" w:after="0" w:afterAutospacing="0"/>
        <w:ind w:left="0" w:right="20" w:firstLine="851"/>
        <w:jc w:val="both"/>
        <w:rPr>
          <w:sz w:val="28"/>
          <w:szCs w:val="28"/>
        </w:rPr>
      </w:pPr>
      <w:r w:rsidRPr="00236144">
        <w:rPr>
          <w:sz w:val="28"/>
          <w:szCs w:val="28"/>
        </w:rPr>
        <w:t xml:space="preserve">графічний </w:t>
      </w:r>
      <w:proofErr w:type="spellStart"/>
      <w:r w:rsidRPr="00236144">
        <w:rPr>
          <w:sz w:val="28"/>
          <w:szCs w:val="28"/>
        </w:rPr>
        <w:t>онлайн</w:t>
      </w:r>
      <w:proofErr w:type="spellEnd"/>
      <w:r w:rsidRPr="00236144">
        <w:rPr>
          <w:sz w:val="28"/>
          <w:szCs w:val="28"/>
        </w:rPr>
        <w:t xml:space="preserve"> калькулятор </w:t>
      </w:r>
      <w:proofErr w:type="spellStart"/>
      <w:r w:rsidRPr="00236144">
        <w:rPr>
          <w:sz w:val="28"/>
          <w:szCs w:val="28"/>
        </w:rPr>
        <w:t>Desmos</w:t>
      </w:r>
      <w:proofErr w:type="spellEnd"/>
      <w:r w:rsidRPr="00236144">
        <w:rPr>
          <w:sz w:val="28"/>
          <w:szCs w:val="28"/>
        </w:rPr>
        <w:t xml:space="preserve"> (</w:t>
      </w:r>
      <w:hyperlink r:id="rId8" w:history="1">
        <w:r w:rsidRPr="00236144">
          <w:rPr>
            <w:rStyle w:val="a4"/>
            <w:sz w:val="28"/>
            <w:szCs w:val="28"/>
          </w:rPr>
          <w:t>https://www.desmos.com/</w:t>
        </w:r>
      </w:hyperlink>
      <w:r w:rsidRPr="00236144">
        <w:rPr>
          <w:sz w:val="28"/>
          <w:szCs w:val="28"/>
        </w:rPr>
        <w:t>);</w:t>
      </w:r>
    </w:p>
    <w:p w:rsidR="00226FF0" w:rsidRDefault="004268DA" w:rsidP="00ED1321">
      <w:pPr>
        <w:pStyle w:val="a5"/>
        <w:numPr>
          <w:ilvl w:val="0"/>
          <w:numId w:val="29"/>
        </w:numPr>
        <w:shd w:val="clear" w:color="auto" w:fill="FFFFFF"/>
        <w:tabs>
          <w:tab w:val="clear" w:pos="900"/>
          <w:tab w:val="num" w:pos="0"/>
          <w:tab w:val="left" w:pos="1134"/>
        </w:tabs>
        <w:spacing w:before="0" w:beforeAutospacing="0" w:after="0" w:afterAutospacing="0"/>
        <w:ind w:left="0" w:right="20" w:firstLine="851"/>
        <w:jc w:val="both"/>
        <w:rPr>
          <w:sz w:val="28"/>
          <w:szCs w:val="28"/>
        </w:rPr>
      </w:pPr>
      <w:r w:rsidRPr="00236144">
        <w:rPr>
          <w:sz w:val="28"/>
          <w:szCs w:val="28"/>
          <w:lang w:val="en-US"/>
        </w:rPr>
        <w:t xml:space="preserve">Advanced </w:t>
      </w:r>
      <w:proofErr w:type="spellStart"/>
      <w:r w:rsidRPr="00236144">
        <w:rPr>
          <w:sz w:val="28"/>
          <w:szCs w:val="28"/>
          <w:lang w:val="en-US"/>
        </w:rPr>
        <w:t>Grapher</w:t>
      </w:r>
      <w:proofErr w:type="spellEnd"/>
      <w:r w:rsidRPr="00236144">
        <w:rPr>
          <w:sz w:val="28"/>
          <w:szCs w:val="28"/>
          <w:lang w:val="en-US"/>
        </w:rPr>
        <w:t xml:space="preserve"> 2.2 (</w:t>
      </w:r>
      <w:hyperlink r:id="rId9" w:history="1">
        <w:r w:rsidRPr="00236144">
          <w:rPr>
            <w:rStyle w:val="a4"/>
            <w:sz w:val="28"/>
            <w:szCs w:val="28"/>
            <w:lang w:val="en-US"/>
          </w:rPr>
          <w:t>http://www.alentum.com/agrapher/</w:t>
        </w:r>
      </w:hyperlink>
      <w:r w:rsidRPr="00236144">
        <w:rPr>
          <w:sz w:val="28"/>
          <w:szCs w:val="28"/>
          <w:lang w:val="en-US"/>
        </w:rPr>
        <w:t>)</w:t>
      </w:r>
      <w:r w:rsidR="00226FF0">
        <w:rPr>
          <w:sz w:val="28"/>
          <w:szCs w:val="28"/>
        </w:rPr>
        <w:t xml:space="preserve">; </w:t>
      </w:r>
    </w:p>
    <w:p w:rsidR="00226FF0" w:rsidRPr="00226FF0" w:rsidRDefault="00226FF0" w:rsidP="00ED1321">
      <w:pPr>
        <w:numPr>
          <w:ilvl w:val="0"/>
          <w:numId w:val="29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F0">
        <w:rPr>
          <w:rFonts w:ascii="Times New Roman" w:eastAsia="TimesNewRoman" w:hAnsi="Times New Roman" w:cs="Times New Roman"/>
          <w:sz w:val="28"/>
          <w:szCs w:val="28"/>
        </w:rPr>
        <w:t xml:space="preserve">графічний </w:t>
      </w:r>
      <w:proofErr w:type="spellStart"/>
      <w:r w:rsidRPr="00226FF0">
        <w:rPr>
          <w:rFonts w:ascii="Times New Roman" w:eastAsia="TimesNewRoman" w:hAnsi="Times New Roman" w:cs="Times New Roman"/>
          <w:sz w:val="28"/>
          <w:szCs w:val="28"/>
        </w:rPr>
        <w:t>веб-додаток</w:t>
      </w:r>
      <w:proofErr w:type="spellEnd"/>
      <w:r w:rsidRPr="00226FF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hyperlink r:id="rId10" w:tgtFrame="_blank" w:history="1">
        <w:proofErr w:type="spellStart"/>
        <w:r w:rsidRPr="00226FF0">
          <w:rPr>
            <w:rStyle w:val="a4"/>
            <w:rFonts w:ascii="Times New Roman" w:eastAsia="TimesNewRoman" w:hAnsi="Times New Roman" w:cs="Times New Roman"/>
            <w:sz w:val="28"/>
            <w:szCs w:val="28"/>
          </w:rPr>
          <w:t>AutoDraw</w:t>
        </w:r>
        <w:proofErr w:type="spellEnd"/>
      </w:hyperlink>
      <w:r w:rsidRPr="00226FF0">
        <w:rPr>
          <w:rFonts w:ascii="Times New Roman" w:hAnsi="Times New Roman" w:cs="Times New Roman"/>
          <w:sz w:val="28"/>
          <w:szCs w:val="28"/>
        </w:rPr>
        <w:t>;</w:t>
      </w:r>
    </w:p>
    <w:p w:rsidR="00226FF0" w:rsidRPr="00226FF0" w:rsidRDefault="00226FF0" w:rsidP="00ED1321">
      <w:pPr>
        <w:numPr>
          <w:ilvl w:val="0"/>
          <w:numId w:val="29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F0">
        <w:rPr>
          <w:rFonts w:ascii="Times New Roman" w:hAnsi="Times New Roman" w:cs="Times New Roman"/>
          <w:sz w:val="28"/>
          <w:szCs w:val="28"/>
        </w:rPr>
        <w:t xml:space="preserve">мобільний додаток «3D Графіка </w:t>
      </w:r>
      <w:proofErr w:type="spellStart"/>
      <w:r w:rsidRPr="00226FF0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226FF0">
        <w:rPr>
          <w:rFonts w:ascii="Times New Roman" w:hAnsi="Times New Roman" w:cs="Times New Roman"/>
          <w:sz w:val="28"/>
          <w:szCs w:val="28"/>
        </w:rPr>
        <w:t>»;</w:t>
      </w:r>
    </w:p>
    <w:p w:rsidR="00226FF0" w:rsidRPr="00226FF0" w:rsidRDefault="00226FF0" w:rsidP="00ED1321">
      <w:pPr>
        <w:numPr>
          <w:ilvl w:val="0"/>
          <w:numId w:val="29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F0">
        <w:rPr>
          <w:rFonts w:ascii="Times New Roman" w:hAnsi="Times New Roman" w:cs="Times New Roman"/>
          <w:sz w:val="28"/>
          <w:szCs w:val="28"/>
        </w:rPr>
        <w:t>інтерактивну симуляцію «</w:t>
      </w:r>
      <w:proofErr w:type="spellStart"/>
      <w:r w:rsidRPr="00226FF0">
        <w:rPr>
          <w:rFonts w:ascii="Times New Roman" w:hAnsi="Times New Roman" w:cs="Times New Roman"/>
          <w:sz w:val="28"/>
          <w:szCs w:val="28"/>
        </w:rPr>
        <w:t>PhET</w:t>
      </w:r>
      <w:proofErr w:type="spellEnd"/>
      <w:r w:rsidRPr="00226FF0">
        <w:rPr>
          <w:rFonts w:ascii="Times New Roman" w:hAnsi="Times New Roman" w:cs="Times New Roman"/>
          <w:sz w:val="28"/>
          <w:szCs w:val="28"/>
        </w:rPr>
        <w:t>»;</w:t>
      </w:r>
    </w:p>
    <w:p w:rsidR="00226FF0" w:rsidRDefault="00226FF0" w:rsidP="00ED1321">
      <w:pPr>
        <w:numPr>
          <w:ilvl w:val="0"/>
          <w:numId w:val="29"/>
        </w:numPr>
        <w:shd w:val="clear" w:color="auto" w:fill="FFFFFF"/>
        <w:tabs>
          <w:tab w:val="clear" w:pos="900"/>
          <w:tab w:val="num" w:pos="0"/>
          <w:tab w:val="num" w:pos="1080"/>
          <w:tab w:val="left" w:pos="1134"/>
        </w:tabs>
        <w:spacing w:after="0" w:line="240" w:lineRule="auto"/>
        <w:ind w:left="0"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6FF0">
        <w:rPr>
          <w:rFonts w:ascii="Times New Roman" w:hAnsi="Times New Roman" w:cs="Times New Roman"/>
          <w:sz w:val="28"/>
          <w:szCs w:val="28"/>
        </w:rPr>
        <w:t>LabInApp</w:t>
      </w:r>
      <w:proofErr w:type="spellEnd"/>
      <w:r w:rsidRPr="00226FF0">
        <w:rPr>
          <w:rFonts w:ascii="Times New Roman" w:hAnsi="Times New Roman" w:cs="Times New Roman"/>
          <w:sz w:val="28"/>
          <w:szCs w:val="28"/>
        </w:rPr>
        <w:t>» – 3D-інтерактивний віртуальний лабораторний інструмент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FF0" w:rsidRPr="00226FF0" w:rsidRDefault="00226FF0" w:rsidP="00ED1321">
      <w:pPr>
        <w:numPr>
          <w:ilvl w:val="0"/>
          <w:numId w:val="29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F0">
        <w:rPr>
          <w:rFonts w:ascii="Times New Roman" w:hAnsi="Times New Roman" w:cs="Times New Roman"/>
          <w:sz w:val="28"/>
          <w:szCs w:val="28"/>
        </w:rPr>
        <w:t>TANGRAM;</w:t>
      </w:r>
    </w:p>
    <w:p w:rsidR="00226FF0" w:rsidRDefault="00226FF0" w:rsidP="00ED1321">
      <w:pPr>
        <w:numPr>
          <w:ilvl w:val="0"/>
          <w:numId w:val="29"/>
        </w:numPr>
        <w:tabs>
          <w:tab w:val="clear" w:pos="90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FF0">
        <w:rPr>
          <w:rFonts w:ascii="Times New Roman" w:hAnsi="Times New Roman" w:cs="Times New Roman"/>
          <w:sz w:val="28"/>
          <w:szCs w:val="28"/>
        </w:rPr>
        <w:t>LEGO.</w:t>
      </w:r>
    </w:p>
    <w:p w:rsidR="006D743E" w:rsidRPr="006D743E" w:rsidRDefault="006D743E" w:rsidP="006D743E">
      <w:pPr>
        <w:pStyle w:val="aa"/>
        <w:ind w:left="20" w:right="20" w:firstLine="700"/>
        <w:rPr>
          <w:szCs w:val="28"/>
        </w:rPr>
      </w:pPr>
      <w:r w:rsidRPr="006D743E">
        <w:rPr>
          <w:szCs w:val="28"/>
        </w:rPr>
        <w:t>Комп’ютерно-орієнтовані засоби навчання забезпечують:</w:t>
      </w:r>
    </w:p>
    <w:p w:rsidR="006D743E" w:rsidRPr="006D743E" w:rsidRDefault="006D743E" w:rsidP="00ED1321">
      <w:pPr>
        <w:numPr>
          <w:ilvl w:val="0"/>
          <w:numId w:val="22"/>
        </w:numPr>
        <w:shd w:val="clear" w:color="auto" w:fill="FFFFFF"/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 xml:space="preserve">комп’ютерну підтримку навчально-дослідницької діяльності учнів; </w:t>
      </w:r>
    </w:p>
    <w:p w:rsidR="006D743E" w:rsidRPr="006D743E" w:rsidRDefault="006D743E" w:rsidP="00ED1321">
      <w:pPr>
        <w:numPr>
          <w:ilvl w:val="0"/>
          <w:numId w:val="22"/>
        </w:numPr>
        <w:shd w:val="clear" w:color="auto" w:fill="FFFFFF"/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унаочнення складного, абстрактного математичного матеріалу;</w:t>
      </w:r>
    </w:p>
    <w:p w:rsidR="006D743E" w:rsidRPr="006D743E" w:rsidRDefault="006D743E" w:rsidP="00ED1321">
      <w:pPr>
        <w:numPr>
          <w:ilvl w:val="0"/>
          <w:numId w:val="22"/>
        </w:numPr>
        <w:shd w:val="clear" w:color="auto" w:fill="FFFFFF"/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створення комп’ютерних моделей математичних об’єктів та проведення експериментів з ними;</w:t>
      </w:r>
    </w:p>
    <w:p w:rsidR="006D743E" w:rsidRPr="006D743E" w:rsidRDefault="006D743E" w:rsidP="00ED1321">
      <w:pPr>
        <w:numPr>
          <w:ilvl w:val="0"/>
          <w:numId w:val="22"/>
        </w:numPr>
        <w:shd w:val="clear" w:color="auto" w:fill="FFFFFF"/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розв’язування творчих, нестандартних задач;</w:t>
      </w:r>
    </w:p>
    <w:p w:rsidR="006D743E" w:rsidRPr="006D743E" w:rsidRDefault="006D743E" w:rsidP="00ED1321">
      <w:pPr>
        <w:numPr>
          <w:ilvl w:val="0"/>
          <w:numId w:val="22"/>
        </w:numPr>
        <w:shd w:val="clear" w:color="auto" w:fill="FFFFFF"/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дослідження різноманітних математичних проблем.</w:t>
      </w:r>
    </w:p>
    <w:p w:rsidR="009751CE" w:rsidRDefault="009751CE" w:rsidP="006D7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43E">
        <w:rPr>
          <w:sz w:val="28"/>
          <w:szCs w:val="28"/>
        </w:rPr>
        <w:t xml:space="preserve">Програми динамічної математики </w:t>
      </w:r>
      <w:proofErr w:type="spellStart"/>
      <w:r w:rsidRPr="006D743E">
        <w:rPr>
          <w:sz w:val="28"/>
          <w:szCs w:val="28"/>
          <w:lang w:val="en-US"/>
        </w:rPr>
        <w:t>GeoGebra</w:t>
      </w:r>
      <w:proofErr w:type="spellEnd"/>
      <w:r w:rsidRPr="006D743E">
        <w:rPr>
          <w:sz w:val="28"/>
          <w:szCs w:val="28"/>
        </w:rPr>
        <w:t xml:space="preserve">, </w:t>
      </w:r>
      <w:proofErr w:type="spellStart"/>
      <w:r w:rsidRPr="006D743E">
        <w:rPr>
          <w:sz w:val="28"/>
          <w:szCs w:val="28"/>
        </w:rPr>
        <w:t>GeoGebra</w:t>
      </w:r>
      <w:proofErr w:type="spellEnd"/>
      <w:r w:rsidRPr="006D743E">
        <w:rPr>
          <w:sz w:val="28"/>
          <w:szCs w:val="28"/>
        </w:rPr>
        <w:t xml:space="preserve"> 5.0 реалізують ідею динамічного оперування</w:t>
      </w:r>
      <w:r w:rsidRPr="00CE4F70">
        <w:rPr>
          <w:sz w:val="28"/>
          <w:szCs w:val="28"/>
        </w:rPr>
        <w:t xml:space="preserve"> математичними об’єктами, що дозволяє поряд з якісною візуалізацією математичних об’єктів організовувати дослідження </w:t>
      </w:r>
      <w:r>
        <w:rPr>
          <w:sz w:val="28"/>
          <w:szCs w:val="28"/>
        </w:rPr>
        <w:t xml:space="preserve">графіків функцій, рівнянь, їх систем, </w:t>
      </w:r>
      <w:r w:rsidRPr="00CE4F70">
        <w:rPr>
          <w:sz w:val="28"/>
          <w:szCs w:val="28"/>
        </w:rPr>
        <w:t>параметричних залежностей</w:t>
      </w:r>
      <w:r>
        <w:rPr>
          <w:sz w:val="28"/>
          <w:szCs w:val="28"/>
        </w:rPr>
        <w:t>;</w:t>
      </w:r>
      <w:r w:rsidR="00ED1321">
        <w:rPr>
          <w:sz w:val="28"/>
          <w:szCs w:val="28"/>
        </w:rPr>
        <w:t xml:space="preserve"> </w:t>
      </w:r>
      <w:r w:rsidRPr="00CE4F70">
        <w:rPr>
          <w:sz w:val="28"/>
          <w:szCs w:val="28"/>
        </w:rPr>
        <w:t xml:space="preserve">швидко одержувати кількісні характеристики та потрібні метричні співвідношення. </w:t>
      </w:r>
    </w:p>
    <w:p w:rsidR="009751CE" w:rsidRDefault="009751CE" w:rsidP="006D7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70">
        <w:rPr>
          <w:sz w:val="28"/>
          <w:szCs w:val="28"/>
        </w:rPr>
        <w:t xml:space="preserve">Динамічна комп’ютерна модель дозволяє користувачу </w:t>
      </w:r>
      <w:proofErr w:type="spellStart"/>
      <w:r w:rsidRPr="00CE4F70">
        <w:rPr>
          <w:sz w:val="28"/>
          <w:szCs w:val="28"/>
        </w:rPr>
        <w:t>інтерактивно</w:t>
      </w:r>
      <w:proofErr w:type="spellEnd"/>
      <w:r w:rsidRPr="00CE4F70">
        <w:rPr>
          <w:sz w:val="28"/>
          <w:szCs w:val="28"/>
        </w:rPr>
        <w:t xml:space="preserve"> змінювати певну кількість параметрів модельованого об’єкта, причому перевага </w:t>
      </w:r>
      <w:proofErr w:type="spellStart"/>
      <w:r w:rsidRPr="00CE4F70">
        <w:rPr>
          <w:sz w:val="28"/>
          <w:szCs w:val="28"/>
        </w:rPr>
        <w:t>інтерактивності</w:t>
      </w:r>
      <w:proofErr w:type="spellEnd"/>
      <w:r w:rsidRPr="00CE4F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E4F70">
        <w:rPr>
          <w:sz w:val="28"/>
          <w:szCs w:val="28"/>
        </w:rPr>
        <w:t xml:space="preserve"> тому, що учень може безпосередньо бачити результат впливу змінити тих чи інших параметрів на стан чи поведінку об’єкта.</w:t>
      </w:r>
    </w:p>
    <w:p w:rsidR="00CC7629" w:rsidRPr="006D743E" w:rsidRDefault="009751CE" w:rsidP="006D7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51CE">
        <w:rPr>
          <w:sz w:val="28"/>
          <w:szCs w:val="28"/>
        </w:rPr>
        <w:t xml:space="preserve">Середовище </w:t>
      </w:r>
      <w:proofErr w:type="spellStart"/>
      <w:r w:rsidRPr="009751CE">
        <w:rPr>
          <w:sz w:val="28"/>
          <w:szCs w:val="28"/>
        </w:rPr>
        <w:t>GeoGebra</w:t>
      </w:r>
      <w:proofErr w:type="spellEnd"/>
      <w:r w:rsidRPr="009751CE">
        <w:rPr>
          <w:sz w:val="28"/>
          <w:szCs w:val="28"/>
        </w:rPr>
        <w:t xml:space="preserve"> доцільно</w:t>
      </w:r>
      <w:r w:rsidRPr="00CE4F70">
        <w:t xml:space="preserve"> </w:t>
      </w:r>
      <w:r w:rsidRPr="009751CE">
        <w:rPr>
          <w:sz w:val="28"/>
          <w:szCs w:val="28"/>
        </w:rPr>
        <w:t xml:space="preserve">використовувати як інструментальне </w:t>
      </w:r>
      <w:r w:rsidRPr="006D743E">
        <w:rPr>
          <w:sz w:val="28"/>
          <w:szCs w:val="28"/>
        </w:rPr>
        <w:t xml:space="preserve">середовище для самостійної роботи учнів на уроці (або вдома), зокрема </w:t>
      </w:r>
      <w:r w:rsidR="006D743E" w:rsidRPr="006D743E">
        <w:rPr>
          <w:sz w:val="28"/>
          <w:szCs w:val="28"/>
        </w:rPr>
        <w:t xml:space="preserve">необхідно учням </w:t>
      </w:r>
      <w:r w:rsidRPr="006D743E">
        <w:rPr>
          <w:sz w:val="28"/>
          <w:szCs w:val="28"/>
        </w:rPr>
        <w:t xml:space="preserve">пропонувати завдання </w:t>
      </w:r>
      <w:r w:rsidR="00ED1321">
        <w:rPr>
          <w:sz w:val="28"/>
          <w:szCs w:val="28"/>
        </w:rPr>
        <w:t xml:space="preserve">побудувати </w:t>
      </w:r>
      <w:r w:rsidRPr="006D743E">
        <w:rPr>
          <w:sz w:val="28"/>
          <w:szCs w:val="28"/>
        </w:rPr>
        <w:t xml:space="preserve"> та дослід</w:t>
      </w:r>
      <w:r w:rsidR="00ED1321">
        <w:rPr>
          <w:sz w:val="28"/>
          <w:szCs w:val="28"/>
        </w:rPr>
        <w:t>ити</w:t>
      </w:r>
      <w:r w:rsidRPr="006D743E">
        <w:rPr>
          <w:sz w:val="28"/>
          <w:szCs w:val="28"/>
        </w:rPr>
        <w:t xml:space="preserve"> певн</w:t>
      </w:r>
      <w:r w:rsidR="00ED1321">
        <w:rPr>
          <w:sz w:val="28"/>
          <w:szCs w:val="28"/>
        </w:rPr>
        <w:t>і</w:t>
      </w:r>
      <w:r w:rsidRPr="006D743E">
        <w:rPr>
          <w:sz w:val="28"/>
          <w:szCs w:val="28"/>
        </w:rPr>
        <w:t xml:space="preserve"> об’єкт</w:t>
      </w:r>
      <w:r w:rsidR="00ED1321">
        <w:rPr>
          <w:sz w:val="28"/>
          <w:szCs w:val="28"/>
        </w:rPr>
        <w:t>и</w:t>
      </w:r>
      <w:r w:rsidR="006D743E" w:rsidRPr="006D743E">
        <w:rPr>
          <w:sz w:val="28"/>
          <w:szCs w:val="28"/>
        </w:rPr>
        <w:t xml:space="preserve">, </w:t>
      </w:r>
      <w:r w:rsidR="00ED1321">
        <w:rPr>
          <w:sz w:val="28"/>
          <w:szCs w:val="28"/>
        </w:rPr>
        <w:t xml:space="preserve">виявити </w:t>
      </w:r>
      <w:r w:rsidR="00CC7629" w:rsidRPr="006D743E">
        <w:rPr>
          <w:sz w:val="28"/>
          <w:szCs w:val="28"/>
        </w:rPr>
        <w:t xml:space="preserve"> закономірност</w:t>
      </w:r>
      <w:r w:rsidR="00ED1321">
        <w:rPr>
          <w:sz w:val="28"/>
          <w:szCs w:val="28"/>
        </w:rPr>
        <w:t>і</w:t>
      </w:r>
      <w:r w:rsidR="00CC7629" w:rsidRPr="006D743E">
        <w:rPr>
          <w:sz w:val="28"/>
          <w:szCs w:val="28"/>
        </w:rPr>
        <w:t>.</w:t>
      </w:r>
    </w:p>
    <w:p w:rsidR="009751CE" w:rsidRPr="006D743E" w:rsidRDefault="009751CE" w:rsidP="00B84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43E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6D7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43E">
        <w:rPr>
          <w:rFonts w:ascii="Times New Roman" w:hAnsi="Times New Roman" w:cs="Times New Roman"/>
          <w:sz w:val="28"/>
          <w:szCs w:val="28"/>
        </w:rPr>
        <w:t>Grapher</w:t>
      </w:r>
      <w:proofErr w:type="spellEnd"/>
      <w:r w:rsidRPr="006D743E">
        <w:rPr>
          <w:rFonts w:ascii="Times New Roman" w:hAnsi="Times New Roman" w:cs="Times New Roman"/>
          <w:sz w:val="28"/>
          <w:szCs w:val="28"/>
        </w:rPr>
        <w:t xml:space="preserve"> </w:t>
      </w:r>
      <w:r w:rsidR="006D743E">
        <w:rPr>
          <w:rFonts w:ascii="Times New Roman" w:hAnsi="Times New Roman" w:cs="Times New Roman"/>
          <w:sz w:val="28"/>
          <w:szCs w:val="28"/>
        </w:rPr>
        <w:t>на уроках</w:t>
      </w:r>
      <w:r w:rsidRPr="006D743E">
        <w:rPr>
          <w:rFonts w:ascii="Times New Roman" w:hAnsi="Times New Roman" w:cs="Times New Roman"/>
          <w:sz w:val="28"/>
          <w:szCs w:val="28"/>
        </w:rPr>
        <w:t xml:space="preserve"> математики доцільно використовувати як віртуальне моделююче середовище:</w:t>
      </w:r>
    </w:p>
    <w:p w:rsidR="009751CE" w:rsidRPr="006D743E" w:rsidRDefault="009751CE" w:rsidP="00ED1321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для оптимізації процесу дослідження функцій та їхніх властивостей;</w:t>
      </w:r>
    </w:p>
    <w:p w:rsidR="009751CE" w:rsidRPr="006D743E" w:rsidRDefault="009751CE" w:rsidP="00ED1321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lastRenderedPageBreak/>
        <w:t>для автоматизації процесу побудови графіків функції;</w:t>
      </w:r>
    </w:p>
    <w:p w:rsidR="009751CE" w:rsidRPr="006D743E" w:rsidRDefault="009751CE" w:rsidP="00ED1321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для графічного розв’язування рівнянь та їх систем (особливо з використанням параметрів);</w:t>
      </w:r>
    </w:p>
    <w:p w:rsidR="009751CE" w:rsidRPr="006D743E" w:rsidRDefault="009751CE" w:rsidP="00ED1321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для автоматизації обчислень значень функції;</w:t>
      </w:r>
    </w:p>
    <w:p w:rsidR="009751CE" w:rsidRPr="006D743E" w:rsidRDefault="009751CE" w:rsidP="00ED1321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>як засіб для унаочнення.</w:t>
      </w:r>
    </w:p>
    <w:p w:rsidR="00CC7629" w:rsidRPr="006D743E" w:rsidRDefault="00CC7629" w:rsidP="00CC762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sz w:val="28"/>
          <w:szCs w:val="28"/>
          <w:lang w:eastAsia="en-US"/>
        </w:rPr>
      </w:pP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Рекомендуємо використовувати дидактичні можливості:</w:t>
      </w:r>
    </w:p>
    <w:p w:rsidR="00CC7629" w:rsidRPr="006D743E" w:rsidRDefault="00CC7629" w:rsidP="00ED1321">
      <w:pPr>
        <w:pStyle w:val="a5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fontstyle01"/>
          <w:rFonts w:ascii="Times New Roman" w:hAnsi="Times New Roman"/>
          <w:sz w:val="28"/>
          <w:szCs w:val="28"/>
          <w:lang w:eastAsia="en-US"/>
        </w:rPr>
      </w:pP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мобільного додатка «3D Графіка </w:t>
      </w:r>
      <w:proofErr w:type="spellStart"/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GeoGebra</w:t>
      </w:r>
      <w:proofErr w:type="spellEnd"/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», який дає змогу учн</w:t>
      </w:r>
      <w:r w:rsidR="007111DB">
        <w:rPr>
          <w:rStyle w:val="fontstyle01"/>
          <w:rFonts w:ascii="Times New Roman" w:hAnsi="Times New Roman"/>
          <w:sz w:val="28"/>
          <w:szCs w:val="28"/>
          <w:lang w:eastAsia="en-US"/>
        </w:rPr>
        <w:t>ям</w:t>
      </w: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 створювати будь-який 3D-об’єкт, оперувати моделями просторових об’єктів, досліджуючи їх властивості;</w:t>
      </w:r>
    </w:p>
    <w:p w:rsidR="006D743E" w:rsidRDefault="00CC7629" w:rsidP="00ED1321">
      <w:pPr>
        <w:pStyle w:val="a5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fontstyle01"/>
          <w:rFonts w:ascii="Times New Roman" w:hAnsi="Times New Roman"/>
          <w:sz w:val="28"/>
          <w:szCs w:val="28"/>
          <w:lang w:eastAsia="en-US"/>
        </w:rPr>
      </w:pP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інтерактивної симуляції «</w:t>
      </w:r>
      <w:proofErr w:type="spellStart"/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PhET</w:t>
      </w:r>
      <w:proofErr w:type="spellEnd"/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», яка надає можливість проводити </w:t>
      </w:r>
      <w:r w:rsid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та досліджувати </w:t>
      </w: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експерименти з математики</w:t>
      </w:r>
      <w:r w:rsidR="006D743E"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;</w:t>
      </w:r>
    </w:p>
    <w:p w:rsidR="00CC7629" w:rsidRPr="006D743E" w:rsidRDefault="006D743E" w:rsidP="00ED1321">
      <w:pPr>
        <w:pStyle w:val="a5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Style w:val="fontstyle01"/>
          <w:rFonts w:ascii="Times New Roman" w:hAnsi="Times New Roman"/>
          <w:sz w:val="28"/>
          <w:szCs w:val="28"/>
          <w:lang w:eastAsia="en-US"/>
        </w:rPr>
      </w:pP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3D-інтерактивн</w:t>
      </w:r>
      <w:r>
        <w:rPr>
          <w:rStyle w:val="fontstyle01"/>
          <w:rFonts w:ascii="Times New Roman" w:hAnsi="Times New Roman"/>
          <w:sz w:val="28"/>
          <w:szCs w:val="28"/>
          <w:lang w:eastAsia="en-US"/>
        </w:rPr>
        <w:t>ого</w:t>
      </w: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 віртуальн</w:t>
      </w:r>
      <w:r>
        <w:rPr>
          <w:rStyle w:val="fontstyle01"/>
          <w:rFonts w:ascii="Times New Roman" w:hAnsi="Times New Roman"/>
          <w:sz w:val="28"/>
          <w:szCs w:val="28"/>
          <w:lang w:eastAsia="en-US"/>
        </w:rPr>
        <w:t>ого</w:t>
      </w: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 лабораторн</w:t>
      </w:r>
      <w:r>
        <w:rPr>
          <w:rStyle w:val="fontstyle01"/>
          <w:rFonts w:ascii="Times New Roman" w:hAnsi="Times New Roman"/>
          <w:sz w:val="28"/>
          <w:szCs w:val="28"/>
          <w:lang w:eastAsia="en-US"/>
        </w:rPr>
        <w:t>ого</w:t>
      </w: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 інструмент</w:t>
      </w:r>
      <w:r>
        <w:rPr>
          <w:rStyle w:val="fontstyle01"/>
          <w:rFonts w:ascii="Times New Roman" w:hAnsi="Times New Roman"/>
          <w:sz w:val="28"/>
          <w:szCs w:val="28"/>
          <w:lang w:eastAsia="en-US"/>
        </w:rPr>
        <w:t>а</w:t>
      </w:r>
      <w:r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 </w:t>
      </w:r>
      <w:r w:rsidR="00CC7629"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CC7629"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LabInApp</w:t>
      </w:r>
      <w:proofErr w:type="spellEnd"/>
      <w:r w:rsidR="00CC7629"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», </w:t>
      </w:r>
      <w:r>
        <w:rPr>
          <w:rStyle w:val="fontstyle01"/>
          <w:rFonts w:ascii="Times New Roman" w:hAnsi="Times New Roman"/>
          <w:sz w:val="28"/>
          <w:szCs w:val="28"/>
          <w:lang w:eastAsia="en-US"/>
        </w:rPr>
        <w:t xml:space="preserve">який </w:t>
      </w:r>
      <w:r w:rsidR="00CC7629"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дає змогу демонструвати експерименти, здійснювати</w:t>
      </w:r>
      <w:r w:rsidR="00CC7629" w:rsidRPr="00477CC9">
        <w:rPr>
          <w:rStyle w:val="fontstyle01"/>
          <w:lang w:eastAsia="en-US"/>
        </w:rPr>
        <w:t xml:space="preserve"> </w:t>
      </w:r>
      <w:r w:rsidR="00CC7629" w:rsidRPr="006D743E">
        <w:rPr>
          <w:rStyle w:val="fontstyle01"/>
          <w:rFonts w:ascii="Times New Roman" w:hAnsi="Times New Roman"/>
          <w:sz w:val="28"/>
          <w:szCs w:val="28"/>
          <w:lang w:eastAsia="en-US"/>
        </w:rPr>
        <w:t>візуалізацію складних процесів.</w:t>
      </w:r>
    </w:p>
    <w:p w:rsidR="006D743E" w:rsidRDefault="006D743E" w:rsidP="00033D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 xml:space="preserve">Рекомендуємо з метою формування та розвитку </w:t>
      </w:r>
      <w:r w:rsidRPr="006D743E">
        <w:rPr>
          <w:rFonts w:ascii="Times New Roman" w:hAnsi="Times New Roman" w:cs="Times New Roman"/>
          <w:color w:val="000000"/>
          <w:sz w:val="28"/>
          <w:szCs w:val="28"/>
        </w:rPr>
        <w:t>дослідницької компетентності учнів</w:t>
      </w:r>
      <w:r w:rsidRPr="006D74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743E">
        <w:rPr>
          <w:rFonts w:ascii="Times New Roman" w:hAnsi="Times New Roman" w:cs="Times New Roman"/>
          <w:color w:val="000000"/>
          <w:sz w:val="28"/>
          <w:szCs w:val="28"/>
        </w:rPr>
        <w:t>на уроках математики</w:t>
      </w:r>
      <w:r w:rsidRPr="006D743E">
        <w:rPr>
          <w:rFonts w:ascii="Times New Roman" w:hAnsi="Times New Roman" w:cs="Times New Roman"/>
          <w:sz w:val="28"/>
          <w:szCs w:val="28"/>
        </w:rPr>
        <w:t xml:space="preserve"> ознайомити учнів із геометричним конструюванням</w:t>
      </w:r>
      <w:r w:rsidRPr="00CC7629">
        <w:rPr>
          <w:rFonts w:ascii="Times New Roman" w:hAnsi="Times New Roman" w:cs="Times New Roman"/>
          <w:sz w:val="28"/>
          <w:szCs w:val="28"/>
        </w:rPr>
        <w:t xml:space="preserve"> (паркети, замощення площин та поверхонь), </w:t>
      </w:r>
      <w:proofErr w:type="spellStart"/>
      <w:r w:rsidRPr="00CC7629">
        <w:rPr>
          <w:rFonts w:ascii="Times New Roman" w:hAnsi="Times New Roman" w:cs="Times New Roman"/>
          <w:sz w:val="28"/>
          <w:szCs w:val="28"/>
        </w:rPr>
        <w:t>оригамі</w:t>
      </w:r>
      <w:proofErr w:type="spellEnd"/>
      <w:r w:rsidRPr="00CC7629">
        <w:rPr>
          <w:rFonts w:ascii="Times New Roman" w:hAnsi="Times New Roman" w:cs="Times New Roman"/>
          <w:sz w:val="28"/>
          <w:szCs w:val="28"/>
        </w:rPr>
        <w:t>, просторовим моделюванням, у тому числі</w:t>
      </w:r>
      <w:r w:rsidR="00ED1321">
        <w:rPr>
          <w:rFonts w:ascii="Times New Roman" w:hAnsi="Times New Roman" w:cs="Times New Roman"/>
          <w:sz w:val="28"/>
          <w:szCs w:val="28"/>
        </w:rPr>
        <w:t>,</w:t>
      </w:r>
      <w:r w:rsidRPr="00CC7629">
        <w:rPr>
          <w:rFonts w:ascii="Times New Roman" w:hAnsi="Times New Roman" w:cs="Times New Roman"/>
          <w:sz w:val="28"/>
          <w:szCs w:val="28"/>
        </w:rPr>
        <w:t xml:space="preserve"> </w:t>
      </w:r>
      <w:r w:rsidR="00ED1321">
        <w:rPr>
          <w:rFonts w:ascii="Times New Roman" w:hAnsi="Times New Roman" w:cs="Times New Roman"/>
          <w:sz w:val="28"/>
          <w:szCs w:val="28"/>
        </w:rPr>
        <w:t>у</w:t>
      </w:r>
      <w:r w:rsidRPr="00CC7629">
        <w:rPr>
          <w:rFonts w:ascii="Times New Roman" w:hAnsi="Times New Roman" w:cs="Times New Roman"/>
          <w:sz w:val="28"/>
          <w:szCs w:val="28"/>
        </w:rPr>
        <w:t xml:space="preserve"> комп’ютерних середовищах. </w:t>
      </w:r>
    </w:p>
    <w:p w:rsidR="00F52B2C" w:rsidRPr="00F52B2C" w:rsidRDefault="00F52B2C" w:rsidP="00F52B2C">
      <w:pPr>
        <w:tabs>
          <w:tab w:val="left" w:pos="1080"/>
        </w:tabs>
        <w:spacing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9A169F" w:rsidRPr="00236144">
        <w:rPr>
          <w:rFonts w:ascii="Times New Roman" w:hAnsi="Times New Roman"/>
          <w:color w:val="000000"/>
          <w:sz w:val="28"/>
          <w:szCs w:val="28"/>
        </w:rPr>
        <w:t>дослідницької компетентності учнів</w:t>
      </w:r>
      <w:r w:rsidR="009A169F" w:rsidRPr="001B5D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2B2C">
        <w:rPr>
          <w:rFonts w:ascii="Times New Roman" w:hAnsi="Times New Roman" w:cs="Times New Roman"/>
          <w:sz w:val="28"/>
          <w:szCs w:val="28"/>
        </w:rPr>
        <w:t>можливий лише за умови їх цілеспрямованої діяльності в процесі розв’язування дослідницьких задач</w:t>
      </w:r>
      <w:r w:rsidR="009A169F" w:rsidRPr="009A1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69F" w:rsidRPr="00236144">
        <w:rPr>
          <w:rFonts w:ascii="Times New Roman" w:hAnsi="Times New Roman"/>
          <w:color w:val="000000"/>
          <w:sz w:val="28"/>
          <w:szCs w:val="28"/>
        </w:rPr>
        <w:t>на уроках математики</w:t>
      </w:r>
      <w:r w:rsidRPr="00F52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B2C" w:rsidRPr="00F52B2C" w:rsidRDefault="00F52B2C" w:rsidP="00F52B2C">
      <w:pPr>
        <w:tabs>
          <w:tab w:val="left" w:pos="1080"/>
        </w:tabs>
        <w:spacing w:after="0" w:line="24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Під час розв’язування таких задач необхідно користуватись алгоритмом розв’язування дослідницьких задач, що включає наступні етапи [</w:t>
      </w:r>
      <w:r w:rsidR="00B84719">
        <w:rPr>
          <w:rFonts w:ascii="Times New Roman" w:hAnsi="Times New Roman" w:cs="Times New Roman"/>
          <w:sz w:val="28"/>
          <w:szCs w:val="28"/>
        </w:rPr>
        <w:t>3</w:t>
      </w:r>
      <w:r w:rsidRPr="00F52B2C">
        <w:rPr>
          <w:rFonts w:ascii="Times New Roman" w:hAnsi="Times New Roman" w:cs="Times New Roman"/>
          <w:sz w:val="28"/>
          <w:szCs w:val="28"/>
        </w:rPr>
        <w:t xml:space="preserve">]: 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аналіз </w:t>
      </w:r>
      <w:r w:rsidR="00597373">
        <w:rPr>
          <w:rFonts w:ascii="Times New Roman" w:hAnsi="Times New Roman" w:cs="Times New Roman"/>
          <w:sz w:val="28"/>
          <w:szCs w:val="28"/>
        </w:rPr>
        <w:t xml:space="preserve">умови </w:t>
      </w:r>
      <w:r w:rsidRPr="00F52B2C">
        <w:rPr>
          <w:rFonts w:ascii="Times New Roman" w:hAnsi="Times New Roman" w:cs="Times New Roman"/>
          <w:sz w:val="28"/>
          <w:szCs w:val="28"/>
        </w:rPr>
        <w:t>задачі;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аналіз математичної моделі;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формулювання ідеального кінцевого результату та фізичного протиріччя; </w:t>
      </w:r>
    </w:p>
    <w:p w:rsidR="00F52B2C" w:rsidRPr="00F52B2C" w:rsidRDefault="00597373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навчального та довідкового матеріалу</w:t>
      </w:r>
      <w:r w:rsidR="00F52B2C" w:rsidRPr="00F52B2C">
        <w:rPr>
          <w:rFonts w:ascii="Times New Roman" w:hAnsi="Times New Roman" w:cs="Times New Roman"/>
          <w:sz w:val="28"/>
          <w:szCs w:val="28"/>
        </w:rPr>
        <w:t>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зміна або заміна задачі; 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аналіз способу усунення фізичного протиріччя;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використання отриманої відповіді;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аналіз послідовності розв’язку.</w:t>
      </w:r>
    </w:p>
    <w:p w:rsidR="00F52B2C" w:rsidRPr="00F52B2C" w:rsidRDefault="00F52B2C" w:rsidP="00F52B2C">
      <w:pPr>
        <w:tabs>
          <w:tab w:val="left" w:pos="1080"/>
        </w:tabs>
        <w:spacing w:after="0" w:line="240" w:lineRule="auto"/>
        <w:ind w:left="-142" w:right="79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Формування та розвиток </w:t>
      </w:r>
      <w:r w:rsidR="00597373" w:rsidRPr="00236144">
        <w:rPr>
          <w:rFonts w:ascii="Times New Roman" w:hAnsi="Times New Roman"/>
          <w:color w:val="000000"/>
          <w:sz w:val="28"/>
          <w:szCs w:val="28"/>
        </w:rPr>
        <w:t xml:space="preserve">дослідницької компетентності </w:t>
      </w:r>
      <w:r w:rsidRPr="00F52B2C">
        <w:rPr>
          <w:rFonts w:ascii="Times New Roman" w:hAnsi="Times New Roman" w:cs="Times New Roman"/>
          <w:sz w:val="28"/>
          <w:szCs w:val="28"/>
        </w:rPr>
        <w:t xml:space="preserve">учнів </w:t>
      </w:r>
      <w:r w:rsidRPr="00F52B2C">
        <w:rPr>
          <w:rFonts w:ascii="Times New Roman" w:hAnsi="Times New Roman" w:cs="Times New Roman"/>
          <w:bCs/>
          <w:sz w:val="28"/>
          <w:szCs w:val="28"/>
        </w:rPr>
        <w:t xml:space="preserve">у процесі навчання математики </w:t>
      </w:r>
      <w:r w:rsidRPr="00F52B2C">
        <w:rPr>
          <w:rFonts w:ascii="Times New Roman" w:hAnsi="Times New Roman" w:cs="Times New Roman"/>
          <w:sz w:val="28"/>
          <w:szCs w:val="28"/>
        </w:rPr>
        <w:t>доцільно здійснювати в процесі розв’язування дослідницьких завдань та задач: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на прогнозування (задачі на безпосереднє висування гіпотез); 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 xml:space="preserve">на виявлення протиріччя та формулювання проблем (задачі прихованого питання, задачі на конструювання проблемних ситуацій, задачі на викриття уявних протиріч, антиномії, задачі на формулювання проблем);  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на моделювання (задачі з не сформульованою вимогою до розв’язування; задачі з неповною умовою; задачі з надлишковими умовами; задачі з трансформацією з конкретного в абстрактний план; задачі з трансформацією з абстрактного в конкретний план);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lastRenderedPageBreak/>
        <w:t>на формалізацію;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на винахід (завдання на відкриття нових конструкцій, нових способів дій);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дослідницькі експериментальні завдання;</w:t>
      </w:r>
    </w:p>
    <w:p w:rsidR="00F52B2C" w:rsidRPr="00F52B2C" w:rsidRDefault="00F52B2C" w:rsidP="00ED1321">
      <w:pPr>
        <w:numPr>
          <w:ilvl w:val="0"/>
          <w:numId w:val="22"/>
        </w:numPr>
        <w:tabs>
          <w:tab w:val="clear" w:pos="1554"/>
          <w:tab w:val="num" w:pos="0"/>
          <w:tab w:val="left" w:pos="1080"/>
          <w:tab w:val="num" w:pos="1134"/>
        </w:tabs>
        <w:spacing w:after="0" w:line="240" w:lineRule="auto"/>
        <w:ind w:left="0" w:right="7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B2C">
        <w:rPr>
          <w:rFonts w:ascii="Times New Roman" w:hAnsi="Times New Roman" w:cs="Times New Roman"/>
          <w:sz w:val="28"/>
          <w:szCs w:val="28"/>
        </w:rPr>
        <w:t>дослідницькі графічні задачі.</w:t>
      </w:r>
    </w:p>
    <w:p w:rsidR="00EB5075" w:rsidRPr="001146B4" w:rsidRDefault="00435B4A" w:rsidP="00435B4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формування та розвитку </w:t>
      </w:r>
      <w:r w:rsidRPr="00236144">
        <w:rPr>
          <w:rFonts w:ascii="Times New Roman" w:hAnsi="Times New Roman"/>
          <w:color w:val="000000"/>
          <w:sz w:val="28"/>
          <w:szCs w:val="28"/>
        </w:rPr>
        <w:t>дослідницької компетентності учнів</w:t>
      </w:r>
      <w:r w:rsidRPr="001B5D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6144">
        <w:rPr>
          <w:rFonts w:ascii="Times New Roman" w:hAnsi="Times New Roman"/>
          <w:color w:val="000000"/>
          <w:sz w:val="28"/>
          <w:szCs w:val="28"/>
        </w:rPr>
        <w:t>на уроках математики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Pr="00DD65BF">
        <w:rPr>
          <w:rFonts w:ascii="Times New Roman" w:hAnsi="Times New Roman" w:cs="Times New Roman"/>
          <w:sz w:val="28"/>
          <w:szCs w:val="28"/>
        </w:rPr>
        <w:t>опрацювати джерела.</w:t>
      </w:r>
      <w:r w:rsidR="001146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8781A" w:rsidRDefault="00172F46" w:rsidP="00E211A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2F4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F50DC">
        <w:rPr>
          <w:rFonts w:ascii="Times New Roman" w:hAnsi="Times New Roman" w:cs="Times New Roman"/>
          <w:sz w:val="28"/>
          <w:szCs w:val="28"/>
        </w:rPr>
        <w:t xml:space="preserve">рекомендованих </w:t>
      </w:r>
      <w:r w:rsidRPr="00172F46">
        <w:rPr>
          <w:rFonts w:ascii="Times New Roman" w:hAnsi="Times New Roman" w:cs="Times New Roman"/>
          <w:sz w:val="28"/>
          <w:szCs w:val="28"/>
        </w:rPr>
        <w:t>джерел:</w:t>
      </w:r>
    </w:p>
    <w:p w:rsidR="00E52252" w:rsidRPr="00E52252" w:rsidRDefault="00FE346E" w:rsidP="00B84719">
      <w:pPr>
        <w:shd w:val="clear" w:color="auto" w:fill="FFFFFF"/>
        <w:tabs>
          <w:tab w:val="num" w:pos="0"/>
          <w:tab w:val="left" w:pos="1080"/>
        </w:tabs>
        <w:spacing w:after="0" w:line="240" w:lineRule="auto"/>
        <w:ind w:right="79" w:firstLine="709"/>
        <w:jc w:val="both"/>
        <w:rPr>
          <w:rStyle w:val="ab"/>
          <w:rFonts w:eastAsiaTheme="minorHAnsi"/>
          <w:color w:val="000000"/>
          <w:szCs w:val="28"/>
          <w:lang w:eastAsia="uk-UA"/>
        </w:rPr>
      </w:pPr>
      <w:r w:rsidRPr="00435B4A">
        <w:rPr>
          <w:rFonts w:ascii="Times New Roman" w:hAnsi="Times New Roman" w:cs="Times New Roman"/>
          <w:sz w:val="28"/>
          <w:szCs w:val="28"/>
        </w:rPr>
        <w:t>1.</w:t>
      </w:r>
      <w:r w:rsidR="00DA1273" w:rsidRPr="00435B4A">
        <w:rPr>
          <w:rFonts w:ascii="Times New Roman" w:hAnsi="Times New Roman" w:cs="Times New Roman"/>
          <w:sz w:val="28"/>
          <w:szCs w:val="28"/>
        </w:rPr>
        <w:t xml:space="preserve"> </w:t>
      </w:r>
      <w:r w:rsidR="00E52252" w:rsidRPr="00E52252">
        <w:rPr>
          <w:rFonts w:ascii="Times New Roman" w:hAnsi="Times New Roman" w:cs="Times New Roman"/>
          <w:sz w:val="28"/>
          <w:szCs w:val="28"/>
        </w:rPr>
        <w:t xml:space="preserve">Вербицький В.В. Дослідницька компетентність старшокласників як засіб формування особистості / В. В. Вербицький // Сучасний виховний процес: сутність та інноваційний потенціал: матеріали звіт. </w:t>
      </w:r>
      <w:proofErr w:type="spellStart"/>
      <w:r w:rsidR="00E52252" w:rsidRPr="00E52252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="00E52252" w:rsidRPr="00E522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2252" w:rsidRPr="00E522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52252" w:rsidRPr="00E52252">
        <w:rPr>
          <w:rFonts w:ascii="Times New Roman" w:hAnsi="Times New Roman" w:cs="Times New Roman"/>
          <w:sz w:val="28"/>
          <w:szCs w:val="28"/>
        </w:rPr>
        <w:t>. Ін-ту проблем виховання НАПН України за 2011 рік /</w:t>
      </w:r>
      <w:r w:rsidR="00A450CE">
        <w:rPr>
          <w:rFonts w:ascii="Times New Roman" w:hAnsi="Times New Roman" w:cs="Times New Roman"/>
          <w:sz w:val="28"/>
          <w:szCs w:val="28"/>
        </w:rPr>
        <w:t>.</w:t>
      </w:r>
      <w:r w:rsidR="00E52252" w:rsidRPr="00E52252">
        <w:rPr>
          <w:rFonts w:ascii="Times New Roman" w:hAnsi="Times New Roman" w:cs="Times New Roman"/>
          <w:sz w:val="28"/>
          <w:szCs w:val="28"/>
        </w:rPr>
        <w:t xml:space="preserve"> Івано-Франківськ : </w:t>
      </w:r>
      <w:proofErr w:type="spellStart"/>
      <w:r w:rsidR="00E52252" w:rsidRPr="00E52252">
        <w:rPr>
          <w:rFonts w:ascii="Times New Roman" w:hAnsi="Times New Roman" w:cs="Times New Roman"/>
          <w:sz w:val="28"/>
          <w:szCs w:val="28"/>
        </w:rPr>
        <w:t>Типовіт</w:t>
      </w:r>
      <w:proofErr w:type="spellEnd"/>
      <w:r w:rsidR="00E52252" w:rsidRPr="00E52252">
        <w:rPr>
          <w:rFonts w:ascii="Times New Roman" w:hAnsi="Times New Roman" w:cs="Times New Roman"/>
          <w:sz w:val="28"/>
          <w:szCs w:val="28"/>
        </w:rPr>
        <w:t>, 2012. Вип. 2. С. 43-47</w:t>
      </w:r>
      <w:r w:rsidR="00E52252" w:rsidRPr="00E52252">
        <w:rPr>
          <w:rStyle w:val="ab"/>
          <w:rFonts w:eastAsiaTheme="minorHAnsi"/>
          <w:color w:val="000000"/>
          <w:szCs w:val="28"/>
          <w:lang w:eastAsia="uk-UA"/>
        </w:rPr>
        <w:t xml:space="preserve"> </w:t>
      </w:r>
    </w:p>
    <w:p w:rsidR="002B1E53" w:rsidRDefault="00B84719" w:rsidP="002B1E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1273" w:rsidRPr="00435B4A">
        <w:rPr>
          <w:rFonts w:ascii="Times New Roman" w:hAnsi="Times New Roman" w:cs="Times New Roman"/>
          <w:sz w:val="28"/>
          <w:szCs w:val="28"/>
        </w:rPr>
        <w:t xml:space="preserve">. </w:t>
      </w:r>
      <w:r w:rsidR="00FE346E" w:rsidRPr="00435B4A">
        <w:rPr>
          <w:rFonts w:ascii="Times New Roman" w:hAnsi="Times New Roman" w:cs="Times New Roman"/>
          <w:sz w:val="28"/>
          <w:szCs w:val="28"/>
        </w:rPr>
        <w:t>Головань М.С. Сутність та зміст поняття «дослідницька компетентність» / М.С. Головань, В.В. Яценко // Теорія та методика навчання фундаментальних дисциплін у вищій школі: збірник наукових праць. Ви</w:t>
      </w:r>
      <w:r w:rsidR="002B1E53">
        <w:rPr>
          <w:rFonts w:ascii="Times New Roman" w:hAnsi="Times New Roman" w:cs="Times New Roman"/>
          <w:sz w:val="28"/>
          <w:szCs w:val="28"/>
        </w:rPr>
        <w:t xml:space="preserve">пуск VII. </w:t>
      </w:r>
      <w:r w:rsidR="00FE346E" w:rsidRPr="00435B4A">
        <w:rPr>
          <w:rFonts w:ascii="Times New Roman" w:hAnsi="Times New Roman" w:cs="Times New Roman"/>
          <w:sz w:val="28"/>
          <w:szCs w:val="28"/>
        </w:rPr>
        <w:t xml:space="preserve"> Кривий Ріг: Видавничий відділ </w:t>
      </w:r>
      <w:proofErr w:type="spellStart"/>
      <w:r w:rsidR="00FE346E" w:rsidRPr="00435B4A">
        <w:rPr>
          <w:rFonts w:ascii="Times New Roman" w:hAnsi="Times New Roman" w:cs="Times New Roman"/>
          <w:sz w:val="28"/>
          <w:szCs w:val="28"/>
        </w:rPr>
        <w:t>НМетАУ</w:t>
      </w:r>
      <w:proofErr w:type="spellEnd"/>
      <w:r w:rsidR="00FE346E" w:rsidRPr="00435B4A">
        <w:rPr>
          <w:rFonts w:ascii="Times New Roman" w:hAnsi="Times New Roman" w:cs="Times New Roman"/>
          <w:sz w:val="28"/>
          <w:szCs w:val="28"/>
        </w:rPr>
        <w:t>, 2012. С. 55-62.</w:t>
      </w:r>
    </w:p>
    <w:p w:rsidR="002B1E53" w:rsidRPr="002B1E53" w:rsidRDefault="00B84719" w:rsidP="002B1E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346E" w:rsidRPr="002B1E53">
        <w:rPr>
          <w:rFonts w:ascii="Times New Roman" w:hAnsi="Times New Roman" w:cs="Times New Roman"/>
          <w:sz w:val="28"/>
          <w:szCs w:val="28"/>
        </w:rPr>
        <w:t>.</w:t>
      </w:r>
      <w:r w:rsidR="00DA1273" w:rsidRPr="002B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E53" w:rsidRPr="002B1E53">
        <w:rPr>
          <w:rFonts w:ascii="Times New Roman" w:hAnsi="Times New Roman" w:cs="Times New Roman"/>
          <w:sz w:val="28"/>
          <w:szCs w:val="28"/>
        </w:rPr>
        <w:t>Гриб’юк</w:t>
      </w:r>
      <w:proofErr w:type="spellEnd"/>
      <w:r w:rsidR="002B1E53" w:rsidRPr="002B1E53">
        <w:rPr>
          <w:rFonts w:ascii="Times New Roman" w:hAnsi="Times New Roman" w:cs="Times New Roman"/>
          <w:sz w:val="28"/>
          <w:szCs w:val="28"/>
        </w:rPr>
        <w:t xml:space="preserve"> О.О. Розв’язування евристичних задач в контексті STEM-освіти з використанням системи динамічної математики </w:t>
      </w:r>
      <w:proofErr w:type="spellStart"/>
      <w:r w:rsidR="002B1E53" w:rsidRPr="002B1E53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="002B1E53" w:rsidRPr="002B1E53">
        <w:rPr>
          <w:rFonts w:ascii="Times New Roman" w:hAnsi="Times New Roman" w:cs="Times New Roman"/>
          <w:sz w:val="28"/>
          <w:szCs w:val="28"/>
        </w:rPr>
        <w:t xml:space="preserve"> / </w:t>
      </w:r>
      <w:r w:rsidR="002B1E53">
        <w:rPr>
          <w:rFonts w:ascii="Times New Roman" w:hAnsi="Times New Roman" w:cs="Times New Roman"/>
          <w:sz w:val="28"/>
          <w:szCs w:val="28"/>
        </w:rPr>
        <w:br/>
      </w:r>
      <w:r w:rsidR="002B1E53" w:rsidRPr="002B1E53">
        <w:rPr>
          <w:rFonts w:ascii="Times New Roman" w:hAnsi="Times New Roman" w:cs="Times New Roman"/>
          <w:sz w:val="28"/>
          <w:szCs w:val="28"/>
        </w:rPr>
        <w:t>О.О.</w:t>
      </w:r>
      <w:r w:rsidR="002B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E53" w:rsidRPr="002B1E53">
        <w:rPr>
          <w:rFonts w:ascii="Times New Roman" w:hAnsi="Times New Roman" w:cs="Times New Roman"/>
          <w:sz w:val="28"/>
          <w:szCs w:val="28"/>
        </w:rPr>
        <w:t>Гриб’юк</w:t>
      </w:r>
      <w:proofErr w:type="spellEnd"/>
      <w:r w:rsidR="002B1E53" w:rsidRPr="002B1E53">
        <w:rPr>
          <w:rFonts w:ascii="Times New Roman" w:hAnsi="Times New Roman" w:cs="Times New Roman"/>
          <w:sz w:val="28"/>
          <w:szCs w:val="28"/>
        </w:rPr>
        <w:t>, В.Л.</w:t>
      </w:r>
      <w:r w:rsidR="002B1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E53" w:rsidRPr="002B1E53">
        <w:rPr>
          <w:rFonts w:ascii="Times New Roman" w:hAnsi="Times New Roman" w:cs="Times New Roman"/>
          <w:sz w:val="28"/>
          <w:szCs w:val="28"/>
        </w:rPr>
        <w:t>Юнчик</w:t>
      </w:r>
      <w:proofErr w:type="spellEnd"/>
      <w:r w:rsidR="002B1E53">
        <w:rPr>
          <w:rFonts w:ascii="Times New Roman" w:hAnsi="Times New Roman" w:cs="Times New Roman"/>
          <w:sz w:val="28"/>
          <w:szCs w:val="28"/>
        </w:rPr>
        <w:t>.</w:t>
      </w:r>
      <w:r w:rsidR="002B1E53" w:rsidRPr="002B1E53">
        <w:rPr>
          <w:rFonts w:ascii="Times New Roman" w:hAnsi="Times New Roman" w:cs="Times New Roman"/>
          <w:sz w:val="28"/>
          <w:szCs w:val="28"/>
        </w:rPr>
        <w:t xml:space="preserve"> Сучасні інформаційні технології та інноваційні методики навчання у підготовці фахівців: методологія, теорія, досвід, проблеми: Зб. наук. пр. Випуск 43. Київ-Вінниця: ТОВ фірма «Планер», 2015. С. 206-216.</w:t>
      </w:r>
    </w:p>
    <w:p w:rsidR="00C672E7" w:rsidRPr="00435B4A" w:rsidRDefault="00B84719" w:rsidP="001C3AA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E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72E7" w:rsidRPr="00435B4A"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 w:rsidR="00C672E7" w:rsidRPr="00435B4A">
        <w:rPr>
          <w:rFonts w:ascii="Times New Roman" w:hAnsi="Times New Roman" w:cs="Times New Roman"/>
          <w:sz w:val="28"/>
          <w:szCs w:val="28"/>
        </w:rPr>
        <w:t xml:space="preserve"> Н.В. Формування дослідницьких </w:t>
      </w:r>
      <w:proofErr w:type="spellStart"/>
      <w:r w:rsidR="00C672E7" w:rsidRPr="00435B4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C672E7" w:rsidRPr="00435B4A">
        <w:rPr>
          <w:rFonts w:ascii="Times New Roman" w:hAnsi="Times New Roman" w:cs="Times New Roman"/>
          <w:sz w:val="28"/>
          <w:szCs w:val="28"/>
        </w:rPr>
        <w:t xml:space="preserve"> учнів на уроках математики в суспільно-гуманітарних класах / Наталя </w:t>
      </w:r>
      <w:proofErr w:type="spellStart"/>
      <w:r w:rsidR="00C672E7" w:rsidRPr="00435B4A"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 w:rsidR="00C672E7" w:rsidRPr="00435B4A">
        <w:rPr>
          <w:rFonts w:ascii="Times New Roman" w:hAnsi="Times New Roman" w:cs="Times New Roman"/>
          <w:sz w:val="28"/>
          <w:szCs w:val="28"/>
        </w:rPr>
        <w:t xml:space="preserve"> // Наукова діяльність як шлях формування професійних </w:t>
      </w:r>
      <w:proofErr w:type="spellStart"/>
      <w:r w:rsidR="00C672E7" w:rsidRPr="00435B4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C672E7" w:rsidRPr="00435B4A">
        <w:rPr>
          <w:rFonts w:ascii="Times New Roman" w:hAnsi="Times New Roman" w:cs="Times New Roman"/>
          <w:sz w:val="28"/>
          <w:szCs w:val="28"/>
        </w:rPr>
        <w:t xml:space="preserve"> майбутнього фахівця (НПК-2016): матеріали </w:t>
      </w:r>
      <w:r w:rsidR="002B1E53">
        <w:rPr>
          <w:rFonts w:ascii="Times New Roman" w:hAnsi="Times New Roman" w:cs="Times New Roman"/>
          <w:sz w:val="28"/>
          <w:szCs w:val="28"/>
        </w:rPr>
        <w:br/>
      </w:r>
      <w:r w:rsidR="00C672E7" w:rsidRPr="00435B4A">
        <w:rPr>
          <w:rFonts w:ascii="Times New Roman" w:hAnsi="Times New Roman" w:cs="Times New Roman"/>
          <w:sz w:val="28"/>
          <w:szCs w:val="28"/>
        </w:rPr>
        <w:t xml:space="preserve">IV Всеукраїнської науково-практичної конференції з міжнародною участю, 1-2 грудня 2016 р., м. Суми; у 2-х частинах. </w:t>
      </w:r>
      <w:r w:rsidR="002B1E53">
        <w:rPr>
          <w:rFonts w:ascii="Times New Roman" w:hAnsi="Times New Roman" w:cs="Times New Roman"/>
          <w:sz w:val="28"/>
          <w:szCs w:val="28"/>
        </w:rPr>
        <w:t xml:space="preserve">Суми : ФОП </w:t>
      </w:r>
      <w:proofErr w:type="spellStart"/>
      <w:r w:rsidR="002B1E53">
        <w:rPr>
          <w:rFonts w:ascii="Times New Roman" w:hAnsi="Times New Roman" w:cs="Times New Roman"/>
          <w:sz w:val="28"/>
          <w:szCs w:val="28"/>
        </w:rPr>
        <w:t>Цьома</w:t>
      </w:r>
      <w:proofErr w:type="spellEnd"/>
      <w:r w:rsidR="002B1E53">
        <w:rPr>
          <w:rFonts w:ascii="Times New Roman" w:hAnsi="Times New Roman" w:cs="Times New Roman"/>
          <w:sz w:val="28"/>
          <w:szCs w:val="28"/>
        </w:rPr>
        <w:t xml:space="preserve"> С.П., 2016. </w:t>
      </w:r>
      <w:r w:rsidR="00C672E7" w:rsidRPr="00435B4A">
        <w:rPr>
          <w:rFonts w:ascii="Times New Roman" w:hAnsi="Times New Roman" w:cs="Times New Roman"/>
          <w:sz w:val="28"/>
          <w:szCs w:val="28"/>
        </w:rPr>
        <w:t xml:space="preserve"> Ч. 2. 108 с.  С. 23-26</w:t>
      </w:r>
      <w:r w:rsidR="002B1E53">
        <w:rPr>
          <w:rFonts w:ascii="Times New Roman" w:hAnsi="Times New Roman" w:cs="Times New Roman"/>
          <w:sz w:val="28"/>
          <w:szCs w:val="28"/>
        </w:rPr>
        <w:t>.</w:t>
      </w:r>
    </w:p>
    <w:p w:rsidR="00DA1273" w:rsidRPr="00CD544E" w:rsidRDefault="00B84719" w:rsidP="001C3AAB">
      <w:pPr>
        <w:shd w:val="clear" w:color="auto" w:fill="FFFFFF"/>
        <w:tabs>
          <w:tab w:val="num" w:pos="0"/>
          <w:tab w:val="left" w:pos="1080"/>
        </w:tabs>
        <w:spacing w:after="0" w:line="240" w:lineRule="auto"/>
        <w:ind w:right="7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544E">
        <w:rPr>
          <w:rFonts w:ascii="Times New Roman" w:hAnsi="Times New Roman" w:cs="Times New Roman"/>
          <w:sz w:val="28"/>
          <w:szCs w:val="28"/>
        </w:rPr>
        <w:t>5</w:t>
      </w:r>
      <w:r w:rsidR="00DA1273" w:rsidRPr="00CD544E">
        <w:rPr>
          <w:rFonts w:ascii="Times New Roman" w:hAnsi="Times New Roman" w:cs="Times New Roman"/>
          <w:sz w:val="28"/>
          <w:szCs w:val="28"/>
        </w:rPr>
        <w:t>. Хуторс</w:t>
      </w:r>
      <w:r w:rsidR="00CD544E">
        <w:rPr>
          <w:rFonts w:ascii="Times New Roman" w:hAnsi="Times New Roman" w:cs="Times New Roman"/>
          <w:sz w:val="28"/>
          <w:szCs w:val="28"/>
        </w:rPr>
        <w:t>ь</w:t>
      </w:r>
      <w:r w:rsidR="00DA1273" w:rsidRPr="00CD544E">
        <w:rPr>
          <w:rFonts w:ascii="Times New Roman" w:hAnsi="Times New Roman" w:cs="Times New Roman"/>
          <w:sz w:val="28"/>
          <w:szCs w:val="28"/>
        </w:rPr>
        <w:t>к</w:t>
      </w:r>
      <w:r w:rsidR="00CD544E">
        <w:rPr>
          <w:rFonts w:ascii="Times New Roman" w:hAnsi="Times New Roman" w:cs="Times New Roman"/>
          <w:sz w:val="28"/>
          <w:szCs w:val="28"/>
        </w:rPr>
        <w:t>ий</w:t>
      </w:r>
      <w:r w:rsidR="00DA1273" w:rsidRPr="00CD544E">
        <w:rPr>
          <w:rFonts w:ascii="Times New Roman" w:hAnsi="Times New Roman" w:cs="Times New Roman"/>
          <w:sz w:val="28"/>
          <w:szCs w:val="28"/>
        </w:rPr>
        <w:t xml:space="preserve"> А.В. </w:t>
      </w:r>
      <w:r w:rsidR="00CD544E">
        <w:rPr>
          <w:rFonts w:ascii="Times New Roman" w:hAnsi="Times New Roman" w:cs="Times New Roman"/>
          <w:sz w:val="28"/>
          <w:szCs w:val="28"/>
        </w:rPr>
        <w:t>Е</w:t>
      </w:r>
      <w:r w:rsidR="00DA1273" w:rsidRPr="00CD544E">
        <w:rPr>
          <w:rFonts w:ascii="Times New Roman" w:hAnsi="Times New Roman" w:cs="Times New Roman"/>
          <w:sz w:val="28"/>
          <w:szCs w:val="28"/>
        </w:rPr>
        <w:t>вристич</w:t>
      </w:r>
      <w:r w:rsidR="00CD544E">
        <w:rPr>
          <w:rFonts w:ascii="Times New Roman" w:hAnsi="Times New Roman" w:cs="Times New Roman"/>
          <w:sz w:val="28"/>
          <w:szCs w:val="28"/>
        </w:rPr>
        <w:t>не</w:t>
      </w:r>
      <w:r w:rsidR="00DA1273" w:rsidRPr="00CD544E">
        <w:rPr>
          <w:rFonts w:ascii="Times New Roman" w:hAnsi="Times New Roman" w:cs="Times New Roman"/>
          <w:sz w:val="28"/>
          <w:szCs w:val="28"/>
        </w:rPr>
        <w:t xml:space="preserve"> </w:t>
      </w:r>
      <w:r w:rsidR="00CD544E">
        <w:rPr>
          <w:rFonts w:ascii="Times New Roman" w:hAnsi="Times New Roman" w:cs="Times New Roman"/>
          <w:sz w:val="28"/>
          <w:szCs w:val="28"/>
        </w:rPr>
        <w:t>навчання</w:t>
      </w:r>
      <w:r w:rsidR="00DA1273" w:rsidRPr="00CD544E">
        <w:rPr>
          <w:rFonts w:ascii="Times New Roman" w:hAnsi="Times New Roman" w:cs="Times New Roman"/>
          <w:sz w:val="28"/>
          <w:szCs w:val="28"/>
        </w:rPr>
        <w:t>: теор</w:t>
      </w:r>
      <w:r w:rsidR="00CD544E">
        <w:rPr>
          <w:rFonts w:ascii="Times New Roman" w:hAnsi="Times New Roman" w:cs="Times New Roman"/>
          <w:sz w:val="28"/>
          <w:szCs w:val="28"/>
        </w:rPr>
        <w:t>ія,</w:t>
      </w:r>
      <w:r w:rsidR="00DA1273" w:rsidRPr="00CD544E">
        <w:rPr>
          <w:rFonts w:ascii="Times New Roman" w:hAnsi="Times New Roman" w:cs="Times New Roman"/>
          <w:sz w:val="28"/>
          <w:szCs w:val="28"/>
        </w:rPr>
        <w:t xml:space="preserve"> методолог</w:t>
      </w:r>
      <w:r w:rsidR="00CD544E">
        <w:rPr>
          <w:rFonts w:ascii="Times New Roman" w:hAnsi="Times New Roman" w:cs="Times New Roman"/>
          <w:sz w:val="28"/>
          <w:szCs w:val="28"/>
        </w:rPr>
        <w:t>і</w:t>
      </w:r>
      <w:r w:rsidR="00DA1273" w:rsidRPr="00CD544E">
        <w:rPr>
          <w:rFonts w:ascii="Times New Roman" w:hAnsi="Times New Roman" w:cs="Times New Roman"/>
          <w:sz w:val="28"/>
          <w:szCs w:val="28"/>
        </w:rPr>
        <w:t>я, практика / А.В. Хуторс</w:t>
      </w:r>
      <w:r w:rsidR="00CD544E">
        <w:rPr>
          <w:rFonts w:ascii="Times New Roman" w:hAnsi="Times New Roman" w:cs="Times New Roman"/>
          <w:sz w:val="28"/>
          <w:szCs w:val="28"/>
        </w:rPr>
        <w:t>ький</w:t>
      </w:r>
      <w:r w:rsidR="00DA1273" w:rsidRPr="00CD544E">
        <w:rPr>
          <w:rFonts w:ascii="Times New Roman" w:hAnsi="Times New Roman" w:cs="Times New Roman"/>
          <w:sz w:val="28"/>
          <w:szCs w:val="28"/>
        </w:rPr>
        <w:t>. М.: М</w:t>
      </w:r>
      <w:r w:rsidR="00CD544E">
        <w:rPr>
          <w:rFonts w:ascii="Times New Roman" w:hAnsi="Times New Roman" w:cs="Times New Roman"/>
          <w:sz w:val="28"/>
          <w:szCs w:val="28"/>
        </w:rPr>
        <w:t>і</w:t>
      </w:r>
      <w:r w:rsidR="00DA1273" w:rsidRPr="00CD544E">
        <w:rPr>
          <w:rFonts w:ascii="Times New Roman" w:hAnsi="Times New Roman" w:cs="Times New Roman"/>
          <w:sz w:val="28"/>
          <w:szCs w:val="28"/>
        </w:rPr>
        <w:t>жнародна педагог</w:t>
      </w:r>
      <w:r w:rsidR="00CD544E">
        <w:rPr>
          <w:rFonts w:ascii="Times New Roman" w:hAnsi="Times New Roman" w:cs="Times New Roman"/>
          <w:sz w:val="28"/>
          <w:szCs w:val="28"/>
        </w:rPr>
        <w:t>ічна</w:t>
      </w:r>
      <w:r w:rsidR="00DA1273" w:rsidRPr="00CD544E">
        <w:rPr>
          <w:rFonts w:ascii="Times New Roman" w:hAnsi="Times New Roman" w:cs="Times New Roman"/>
          <w:sz w:val="28"/>
          <w:szCs w:val="28"/>
        </w:rPr>
        <w:t xml:space="preserve"> академ</w:t>
      </w:r>
      <w:r w:rsidR="00CD544E">
        <w:rPr>
          <w:rFonts w:ascii="Times New Roman" w:hAnsi="Times New Roman" w:cs="Times New Roman"/>
          <w:sz w:val="28"/>
          <w:szCs w:val="28"/>
        </w:rPr>
        <w:t>і</w:t>
      </w:r>
      <w:r w:rsidR="00DA1273" w:rsidRPr="00CD544E">
        <w:rPr>
          <w:rFonts w:ascii="Times New Roman" w:hAnsi="Times New Roman" w:cs="Times New Roman"/>
          <w:sz w:val="28"/>
          <w:szCs w:val="28"/>
        </w:rPr>
        <w:t>я, 1998. 266 с.</w:t>
      </w:r>
      <w:r w:rsidR="00DA1273" w:rsidRPr="00CD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3AAB" w:rsidRPr="001146B4" w:rsidRDefault="001C3AAB" w:rsidP="00435B4A">
      <w:pPr>
        <w:shd w:val="clear" w:color="auto" w:fill="FFFFFF"/>
        <w:tabs>
          <w:tab w:val="num" w:pos="0"/>
          <w:tab w:val="left" w:pos="1080"/>
        </w:tabs>
        <w:spacing w:line="240" w:lineRule="auto"/>
        <w:ind w:right="79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C3AAB" w:rsidRPr="00435B4A" w:rsidRDefault="001C3AAB" w:rsidP="00435B4A">
      <w:pPr>
        <w:shd w:val="clear" w:color="auto" w:fill="FFFFFF"/>
        <w:tabs>
          <w:tab w:val="num" w:pos="0"/>
          <w:tab w:val="left" w:pos="1080"/>
        </w:tabs>
        <w:spacing w:line="240" w:lineRule="auto"/>
        <w:ind w:right="7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E06" w:rsidRDefault="00357995" w:rsidP="005C70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95">
        <w:rPr>
          <w:rFonts w:ascii="Times New Roman" w:hAnsi="Times New Roman" w:cs="Times New Roman"/>
          <w:sz w:val="28"/>
          <w:szCs w:val="28"/>
        </w:rPr>
        <w:t xml:space="preserve">Методист з математики </w:t>
      </w:r>
      <w:r w:rsidR="00B10E06">
        <w:rPr>
          <w:rFonts w:ascii="Times New Roman" w:hAnsi="Times New Roman" w:cs="Times New Roman"/>
          <w:sz w:val="28"/>
          <w:szCs w:val="28"/>
        </w:rPr>
        <w:t xml:space="preserve">навчально-методичного </w:t>
      </w:r>
    </w:p>
    <w:p w:rsidR="00357995" w:rsidRPr="00357995" w:rsidRDefault="00357995" w:rsidP="005C70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95">
        <w:rPr>
          <w:rFonts w:ascii="Times New Roman" w:hAnsi="Times New Roman" w:cs="Times New Roman"/>
          <w:sz w:val="28"/>
          <w:szCs w:val="28"/>
        </w:rPr>
        <w:t>відділу</w:t>
      </w:r>
      <w:r w:rsidR="00B10E06">
        <w:rPr>
          <w:rFonts w:ascii="Times New Roman" w:hAnsi="Times New Roman" w:cs="Times New Roman"/>
          <w:sz w:val="28"/>
          <w:szCs w:val="28"/>
        </w:rPr>
        <w:t xml:space="preserve"> </w:t>
      </w:r>
      <w:r w:rsidRPr="00357995">
        <w:rPr>
          <w:rFonts w:ascii="Times New Roman" w:hAnsi="Times New Roman" w:cs="Times New Roman"/>
          <w:sz w:val="28"/>
          <w:szCs w:val="28"/>
        </w:rPr>
        <w:t xml:space="preserve">координації освітньої діяльності та </w:t>
      </w:r>
    </w:p>
    <w:p w:rsidR="00357995" w:rsidRPr="00357995" w:rsidRDefault="00357995" w:rsidP="005C703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95"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Pr="00357995">
        <w:rPr>
          <w:rFonts w:ascii="Times New Roman" w:hAnsi="Times New Roman" w:cs="Times New Roman"/>
          <w:sz w:val="28"/>
          <w:szCs w:val="28"/>
        </w:rPr>
        <w:tab/>
      </w:r>
      <w:r w:rsidRPr="00357995">
        <w:rPr>
          <w:rFonts w:ascii="Times New Roman" w:hAnsi="Times New Roman" w:cs="Times New Roman"/>
          <w:sz w:val="28"/>
          <w:szCs w:val="28"/>
        </w:rPr>
        <w:tab/>
      </w:r>
      <w:r w:rsidRPr="00357995">
        <w:rPr>
          <w:rFonts w:ascii="Times New Roman" w:hAnsi="Times New Roman" w:cs="Times New Roman"/>
          <w:sz w:val="28"/>
          <w:szCs w:val="28"/>
        </w:rPr>
        <w:tab/>
        <w:t>Т.В. Свєтлова</w:t>
      </w:r>
    </w:p>
    <w:sectPr w:rsidR="00357995" w:rsidRPr="00357995" w:rsidSect="006F5898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6BA"/>
    <w:multiLevelType w:val="hybridMultilevel"/>
    <w:tmpl w:val="1F66DE54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F3D13"/>
    <w:multiLevelType w:val="hybridMultilevel"/>
    <w:tmpl w:val="6CA0C5D8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7FAE"/>
    <w:multiLevelType w:val="hybridMultilevel"/>
    <w:tmpl w:val="332C6D9C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153841"/>
    <w:multiLevelType w:val="hybridMultilevel"/>
    <w:tmpl w:val="A64C40A0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47AF1"/>
    <w:multiLevelType w:val="hybridMultilevel"/>
    <w:tmpl w:val="A18C1FA8"/>
    <w:lvl w:ilvl="0" w:tplc="AEE6560C">
      <w:start w:val="5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  <w:vertAlign w:val="baseline"/>
      </w:rPr>
    </w:lvl>
    <w:lvl w:ilvl="1" w:tplc="79CAD36E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549D2"/>
    <w:multiLevelType w:val="hybridMultilevel"/>
    <w:tmpl w:val="D4740E6E"/>
    <w:lvl w:ilvl="0" w:tplc="0E0E9FE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B0A9D"/>
    <w:multiLevelType w:val="hybridMultilevel"/>
    <w:tmpl w:val="8F7AB412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17548"/>
    <w:multiLevelType w:val="hybridMultilevel"/>
    <w:tmpl w:val="A6D4C292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C520A6"/>
    <w:multiLevelType w:val="hybridMultilevel"/>
    <w:tmpl w:val="505E8146"/>
    <w:lvl w:ilvl="0" w:tplc="B252A6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1C2E39"/>
    <w:multiLevelType w:val="hybridMultilevel"/>
    <w:tmpl w:val="8114719E"/>
    <w:lvl w:ilvl="0" w:tplc="637AA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506EE"/>
    <w:multiLevelType w:val="hybridMultilevel"/>
    <w:tmpl w:val="F676B3F8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B353F"/>
    <w:multiLevelType w:val="hybridMultilevel"/>
    <w:tmpl w:val="E8326DF6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5B4A"/>
    <w:multiLevelType w:val="hybridMultilevel"/>
    <w:tmpl w:val="FBF46810"/>
    <w:lvl w:ilvl="0" w:tplc="2632A3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C1478"/>
    <w:multiLevelType w:val="hybridMultilevel"/>
    <w:tmpl w:val="D9EA8E26"/>
    <w:lvl w:ilvl="0" w:tplc="AE9E5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31CD"/>
    <w:multiLevelType w:val="hybridMultilevel"/>
    <w:tmpl w:val="3372235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4F0979"/>
    <w:multiLevelType w:val="hybridMultilevel"/>
    <w:tmpl w:val="3DF8E3F0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24636"/>
    <w:multiLevelType w:val="hybridMultilevel"/>
    <w:tmpl w:val="871CA552"/>
    <w:lvl w:ilvl="0" w:tplc="B252A6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5477576"/>
    <w:multiLevelType w:val="hybridMultilevel"/>
    <w:tmpl w:val="FB8A858A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E7CDF"/>
    <w:multiLevelType w:val="hybridMultilevel"/>
    <w:tmpl w:val="BA4A347C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A18EC"/>
    <w:multiLevelType w:val="hybridMultilevel"/>
    <w:tmpl w:val="99D614D4"/>
    <w:lvl w:ilvl="0" w:tplc="550AEDF8">
      <w:start w:val="8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9CAD36E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C1BB7"/>
    <w:multiLevelType w:val="hybridMultilevel"/>
    <w:tmpl w:val="D00867FE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747ACD"/>
    <w:multiLevelType w:val="hybridMultilevel"/>
    <w:tmpl w:val="C298C2CA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DE3914"/>
    <w:multiLevelType w:val="hybridMultilevel"/>
    <w:tmpl w:val="E19A6E6C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E85909"/>
    <w:multiLevelType w:val="hybridMultilevel"/>
    <w:tmpl w:val="33B615E0"/>
    <w:lvl w:ilvl="0" w:tplc="F4CA802A">
      <w:numFmt w:val="bullet"/>
      <w:lvlText w:val="–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9E41161"/>
    <w:multiLevelType w:val="hybridMultilevel"/>
    <w:tmpl w:val="5336B7EC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A47D1"/>
    <w:multiLevelType w:val="hybridMultilevel"/>
    <w:tmpl w:val="C542035C"/>
    <w:lvl w:ilvl="0" w:tplc="F4CA802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2818D2"/>
    <w:multiLevelType w:val="hybridMultilevel"/>
    <w:tmpl w:val="D174C93C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144CE2"/>
    <w:multiLevelType w:val="hybridMultilevel"/>
    <w:tmpl w:val="3ABC952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F24AA5"/>
    <w:multiLevelType w:val="hybridMultilevel"/>
    <w:tmpl w:val="D4740E6E"/>
    <w:lvl w:ilvl="0" w:tplc="0E0E9FE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7"/>
  </w:num>
  <w:num w:numId="4">
    <w:abstractNumId w:val="16"/>
  </w:num>
  <w:num w:numId="5">
    <w:abstractNumId w:val="17"/>
  </w:num>
  <w:num w:numId="6">
    <w:abstractNumId w:val="8"/>
  </w:num>
  <w:num w:numId="7">
    <w:abstractNumId w:val="12"/>
  </w:num>
  <w:num w:numId="8">
    <w:abstractNumId w:val="6"/>
  </w:num>
  <w:num w:numId="9">
    <w:abstractNumId w:val="24"/>
  </w:num>
  <w:num w:numId="10">
    <w:abstractNumId w:val="5"/>
  </w:num>
  <w:num w:numId="11">
    <w:abstractNumId w:val="14"/>
  </w:num>
  <w:num w:numId="12">
    <w:abstractNumId w:val="21"/>
  </w:num>
  <w:num w:numId="13">
    <w:abstractNumId w:val="28"/>
  </w:num>
  <w:num w:numId="1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2"/>
  </w:num>
  <w:num w:numId="18">
    <w:abstractNumId w:val="0"/>
  </w:num>
  <w:num w:numId="19">
    <w:abstractNumId w:val="25"/>
  </w:num>
  <w:num w:numId="20">
    <w:abstractNumId w:val="1"/>
  </w:num>
  <w:num w:numId="21">
    <w:abstractNumId w:val="11"/>
  </w:num>
  <w:num w:numId="22">
    <w:abstractNumId w:val="23"/>
  </w:num>
  <w:num w:numId="23">
    <w:abstractNumId w:val="13"/>
  </w:num>
  <w:num w:numId="24">
    <w:abstractNumId w:val="10"/>
  </w:num>
  <w:num w:numId="25">
    <w:abstractNumId w:val="20"/>
  </w:num>
  <w:num w:numId="26">
    <w:abstractNumId w:val="18"/>
  </w:num>
  <w:num w:numId="27">
    <w:abstractNumId w:val="15"/>
  </w:num>
  <w:num w:numId="28">
    <w:abstractNumId w:val="1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35"/>
    <w:rsid w:val="00033D3E"/>
    <w:rsid w:val="00043D10"/>
    <w:rsid w:val="00066D2E"/>
    <w:rsid w:val="00084389"/>
    <w:rsid w:val="00097166"/>
    <w:rsid w:val="000A083F"/>
    <w:rsid w:val="001146B4"/>
    <w:rsid w:val="0011698C"/>
    <w:rsid w:val="00154B0E"/>
    <w:rsid w:val="00172F46"/>
    <w:rsid w:val="00182F6D"/>
    <w:rsid w:val="00195703"/>
    <w:rsid w:val="001A5D6A"/>
    <w:rsid w:val="001B5DDE"/>
    <w:rsid w:val="001C3AAB"/>
    <w:rsid w:val="001D1C64"/>
    <w:rsid w:val="001E2713"/>
    <w:rsid w:val="001F484C"/>
    <w:rsid w:val="00212D1D"/>
    <w:rsid w:val="00226FF0"/>
    <w:rsid w:val="00236144"/>
    <w:rsid w:val="002368C9"/>
    <w:rsid w:val="00242212"/>
    <w:rsid w:val="00263098"/>
    <w:rsid w:val="002B1E53"/>
    <w:rsid w:val="002C39B0"/>
    <w:rsid w:val="002D3A2E"/>
    <w:rsid w:val="002E6F44"/>
    <w:rsid w:val="002F34B9"/>
    <w:rsid w:val="003050E7"/>
    <w:rsid w:val="003117E7"/>
    <w:rsid w:val="00316320"/>
    <w:rsid w:val="00354D3F"/>
    <w:rsid w:val="00357995"/>
    <w:rsid w:val="003719DE"/>
    <w:rsid w:val="00392842"/>
    <w:rsid w:val="003B66ED"/>
    <w:rsid w:val="003C3C07"/>
    <w:rsid w:val="003D1614"/>
    <w:rsid w:val="00410817"/>
    <w:rsid w:val="004268DA"/>
    <w:rsid w:val="00435B4A"/>
    <w:rsid w:val="00455EE9"/>
    <w:rsid w:val="00456410"/>
    <w:rsid w:val="004828FE"/>
    <w:rsid w:val="00485607"/>
    <w:rsid w:val="004D1813"/>
    <w:rsid w:val="004D4265"/>
    <w:rsid w:val="00504308"/>
    <w:rsid w:val="00511968"/>
    <w:rsid w:val="00511AFC"/>
    <w:rsid w:val="00516B7A"/>
    <w:rsid w:val="00583569"/>
    <w:rsid w:val="0058468A"/>
    <w:rsid w:val="00597373"/>
    <w:rsid w:val="005A2880"/>
    <w:rsid w:val="005C7030"/>
    <w:rsid w:val="006024CC"/>
    <w:rsid w:val="00624A36"/>
    <w:rsid w:val="00682A7E"/>
    <w:rsid w:val="006D21A0"/>
    <w:rsid w:val="006D39B4"/>
    <w:rsid w:val="006D743E"/>
    <w:rsid w:val="006D7860"/>
    <w:rsid w:val="006E1CED"/>
    <w:rsid w:val="006E437E"/>
    <w:rsid w:val="006F1587"/>
    <w:rsid w:val="006F5898"/>
    <w:rsid w:val="007111DB"/>
    <w:rsid w:val="007659C6"/>
    <w:rsid w:val="007661F4"/>
    <w:rsid w:val="007666C2"/>
    <w:rsid w:val="007669B6"/>
    <w:rsid w:val="00785BD8"/>
    <w:rsid w:val="007D233E"/>
    <w:rsid w:val="007E5389"/>
    <w:rsid w:val="008042CE"/>
    <w:rsid w:val="0082064B"/>
    <w:rsid w:val="00822F5C"/>
    <w:rsid w:val="00822FEB"/>
    <w:rsid w:val="00823EA2"/>
    <w:rsid w:val="00833275"/>
    <w:rsid w:val="00843AC0"/>
    <w:rsid w:val="00871394"/>
    <w:rsid w:val="00880EFD"/>
    <w:rsid w:val="00893C88"/>
    <w:rsid w:val="00896B62"/>
    <w:rsid w:val="008B2946"/>
    <w:rsid w:val="008C0062"/>
    <w:rsid w:val="008C20D0"/>
    <w:rsid w:val="008E3C1E"/>
    <w:rsid w:val="008E72AA"/>
    <w:rsid w:val="00911E01"/>
    <w:rsid w:val="00955140"/>
    <w:rsid w:val="009751CE"/>
    <w:rsid w:val="00980CF2"/>
    <w:rsid w:val="009A169F"/>
    <w:rsid w:val="009A2CA0"/>
    <w:rsid w:val="009E0D10"/>
    <w:rsid w:val="009F26D3"/>
    <w:rsid w:val="00A10894"/>
    <w:rsid w:val="00A2399B"/>
    <w:rsid w:val="00A25CAF"/>
    <w:rsid w:val="00A450CE"/>
    <w:rsid w:val="00A47596"/>
    <w:rsid w:val="00A50BB4"/>
    <w:rsid w:val="00A669AA"/>
    <w:rsid w:val="00A7753E"/>
    <w:rsid w:val="00A8781A"/>
    <w:rsid w:val="00AB7292"/>
    <w:rsid w:val="00AD3586"/>
    <w:rsid w:val="00AE57FB"/>
    <w:rsid w:val="00AF44EF"/>
    <w:rsid w:val="00B067F9"/>
    <w:rsid w:val="00B10E06"/>
    <w:rsid w:val="00B4146E"/>
    <w:rsid w:val="00B52BF1"/>
    <w:rsid w:val="00B61443"/>
    <w:rsid w:val="00B84719"/>
    <w:rsid w:val="00BA0AB0"/>
    <w:rsid w:val="00BA1834"/>
    <w:rsid w:val="00BA6C2F"/>
    <w:rsid w:val="00BE5DBE"/>
    <w:rsid w:val="00BF5AD1"/>
    <w:rsid w:val="00C06757"/>
    <w:rsid w:val="00C672E7"/>
    <w:rsid w:val="00C95063"/>
    <w:rsid w:val="00CB132B"/>
    <w:rsid w:val="00CC54E7"/>
    <w:rsid w:val="00CC7629"/>
    <w:rsid w:val="00CD544E"/>
    <w:rsid w:val="00CE24FF"/>
    <w:rsid w:val="00CF435C"/>
    <w:rsid w:val="00D03ACB"/>
    <w:rsid w:val="00D07F41"/>
    <w:rsid w:val="00D171C2"/>
    <w:rsid w:val="00D61D59"/>
    <w:rsid w:val="00D671AC"/>
    <w:rsid w:val="00D82F2D"/>
    <w:rsid w:val="00DA1273"/>
    <w:rsid w:val="00DC5182"/>
    <w:rsid w:val="00DD65BF"/>
    <w:rsid w:val="00E03E0A"/>
    <w:rsid w:val="00E211A6"/>
    <w:rsid w:val="00E3233A"/>
    <w:rsid w:val="00E34C43"/>
    <w:rsid w:val="00E52252"/>
    <w:rsid w:val="00E57735"/>
    <w:rsid w:val="00E62BE4"/>
    <w:rsid w:val="00EB5075"/>
    <w:rsid w:val="00ED1321"/>
    <w:rsid w:val="00EF50DC"/>
    <w:rsid w:val="00F00E66"/>
    <w:rsid w:val="00F34B7C"/>
    <w:rsid w:val="00F52B2C"/>
    <w:rsid w:val="00F63EEF"/>
    <w:rsid w:val="00F75AA9"/>
    <w:rsid w:val="00F830A8"/>
    <w:rsid w:val="00FB6EB8"/>
    <w:rsid w:val="00FC441B"/>
    <w:rsid w:val="00FE1511"/>
    <w:rsid w:val="00FE346E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46"/>
    <w:rPr>
      <w:lang w:val="uk-UA"/>
    </w:rPr>
  </w:style>
  <w:style w:type="paragraph" w:styleId="1">
    <w:name w:val="heading 1"/>
    <w:basedOn w:val="a"/>
    <w:link w:val="10"/>
    <w:uiPriority w:val="9"/>
    <w:qFormat/>
    <w:rsid w:val="0076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6"/>
    <w:pPr>
      <w:ind w:left="720"/>
      <w:contextualSpacing/>
    </w:pPr>
  </w:style>
  <w:style w:type="character" w:customStyle="1" w:styleId="fontstyle01">
    <w:name w:val="fontstyle01"/>
    <w:basedOn w:val="a0"/>
    <w:rsid w:val="008E72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E72A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61443"/>
  </w:style>
  <w:style w:type="character" w:styleId="a4">
    <w:name w:val="Hyperlink"/>
    <w:rsid w:val="00B614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B72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669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69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7">
    <w:name w:val="Знак Знак Знак"/>
    <w:basedOn w:val="a"/>
    <w:rsid w:val="00785B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rsid w:val="005835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a9">
    <w:name w:val="Текст Знак"/>
    <w:basedOn w:val="a0"/>
    <w:link w:val="a8"/>
    <w:uiPriority w:val="99"/>
    <w:rsid w:val="00583569"/>
    <w:rPr>
      <w:rFonts w:ascii="Verdana" w:eastAsia="Times New Roman" w:hAnsi="Verdana" w:cs="Times New Roman"/>
      <w:sz w:val="18"/>
      <w:szCs w:val="18"/>
    </w:rPr>
  </w:style>
  <w:style w:type="paragraph" w:styleId="aa">
    <w:name w:val="Body Text"/>
    <w:basedOn w:val="a"/>
    <w:link w:val="ab"/>
    <w:rsid w:val="00DA1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A127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46"/>
    <w:rPr>
      <w:lang w:val="uk-UA"/>
    </w:rPr>
  </w:style>
  <w:style w:type="paragraph" w:styleId="1">
    <w:name w:val="heading 1"/>
    <w:basedOn w:val="a"/>
    <w:link w:val="10"/>
    <w:uiPriority w:val="9"/>
    <w:qFormat/>
    <w:rsid w:val="0076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46"/>
    <w:pPr>
      <w:ind w:left="720"/>
      <w:contextualSpacing/>
    </w:pPr>
  </w:style>
  <w:style w:type="character" w:customStyle="1" w:styleId="fontstyle01">
    <w:name w:val="fontstyle01"/>
    <w:basedOn w:val="a0"/>
    <w:rsid w:val="008E72A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E72A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61443"/>
  </w:style>
  <w:style w:type="character" w:styleId="a4">
    <w:name w:val="Hyperlink"/>
    <w:rsid w:val="00B614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B72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A669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69B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7">
    <w:name w:val="Знак Знак Знак"/>
    <w:basedOn w:val="a"/>
    <w:rsid w:val="00785B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rsid w:val="0058356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a9">
    <w:name w:val="Текст Знак"/>
    <w:basedOn w:val="a0"/>
    <w:link w:val="a8"/>
    <w:uiPriority w:val="99"/>
    <w:rsid w:val="00583569"/>
    <w:rPr>
      <w:rFonts w:ascii="Verdana" w:eastAsia="Times New Roman" w:hAnsi="Verdana" w:cs="Times New Roman"/>
      <w:sz w:val="18"/>
      <w:szCs w:val="18"/>
    </w:rPr>
  </w:style>
  <w:style w:type="paragraph" w:styleId="aa">
    <w:name w:val="Body Text"/>
    <w:basedOn w:val="a"/>
    <w:link w:val="ab"/>
    <w:rsid w:val="00DA12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A127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tt.ly/cd2Ze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ebr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utodraw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ntum.com/agraph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2021-03-31T10:14:00Z</cp:lastPrinted>
  <dcterms:created xsi:type="dcterms:W3CDTF">2021-04-27T15:43:00Z</dcterms:created>
  <dcterms:modified xsi:type="dcterms:W3CDTF">2021-04-27T15:43:00Z</dcterms:modified>
</cp:coreProperties>
</file>