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>Інформаційна картка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  <w:t>учасника ІІ  туру</w:t>
      </w:r>
    </w:p>
    <w:p>
      <w:pPr>
        <w:pStyle w:val="Normal"/>
        <w:jc w:val="center"/>
        <w:rPr/>
      </w:pPr>
      <w:r>
        <w:rPr>
          <w:rFonts w:ascii="Garamond" w:hAnsi="Garamond"/>
          <w:b/>
          <w:sz w:val="28"/>
          <w:szCs w:val="28"/>
          <w:lang w:val="uk-UA"/>
        </w:rPr>
        <w:t>Всеукраїнського конкурсу «Учитель року – 2018»</w:t>
      </w:r>
      <w:r>
        <w:rPr>
          <w:rFonts w:ascii="Garamond" w:hAnsi="Garamond"/>
          <w:b/>
          <w:szCs w:val="28"/>
          <w:lang w:val="uk-UA"/>
        </w:rPr>
        <w:t>*</w:t>
      </w:r>
    </w:p>
    <w:p>
      <w:pPr>
        <w:pStyle w:val="Normal"/>
        <w:jc w:val="center"/>
        <w:rPr/>
      </w:pPr>
      <w:r>
        <w:rPr>
          <w:rFonts w:ascii="Garamond" w:hAnsi="Garamond"/>
          <w:b/>
          <w:sz w:val="28"/>
          <w:szCs w:val="28"/>
          <w:lang w:val="uk-UA"/>
        </w:rPr>
        <w:t>у номінації «</w:t>
      </w:r>
      <w:r>
        <w:rPr>
          <w:rFonts w:ascii="Garamond" w:hAnsi="Garamond"/>
          <w:b/>
          <w:sz w:val="28"/>
          <w:lang w:val="uk-UA"/>
        </w:rPr>
        <w:t xml:space="preserve"> Українська мова та література</w:t>
      </w:r>
      <w:r>
        <w:rPr>
          <w:rFonts w:ascii="Garamond" w:hAnsi="Garamond"/>
          <w:b/>
          <w:sz w:val="28"/>
          <w:szCs w:val="28"/>
          <w:lang w:val="uk-UA"/>
        </w:rPr>
        <w:t>»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  <w:lang w:val="uk-UA"/>
        </w:rPr>
      </w:pPr>
      <w:r>
        <w:rPr>
          <w:rFonts w:ascii="Garamond" w:hAnsi="Garamond"/>
          <w:b/>
          <w:sz w:val="28"/>
          <w:szCs w:val="28"/>
          <w:lang w:val="uk-UA"/>
        </w:rPr>
      </w:r>
    </w:p>
    <w:tbl>
      <w:tblPr>
        <w:tblW w:w="9502" w:type="dxa"/>
        <w:jc w:val="left"/>
        <w:tblInd w:w="-318" w:type="dxa"/>
        <w:tblBorders>
          <w:bottom w:val="single" w:sz="4" w:space="0" w:color="1552FF"/>
          <w:insideH w:val="single" w:sz="4" w:space="0" w:color="1552F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8"/>
        <w:gridCol w:w="5389"/>
      </w:tblGrid>
      <w:tr>
        <w:trPr>
          <w:trHeight w:val="241" w:hRule="atLeast"/>
        </w:trPr>
        <w:tc>
          <w:tcPr>
            <w:tcW w:w="4113" w:type="dxa"/>
            <w:gridSpan w:val="2"/>
            <w:tcBorders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89" w:type="dxa"/>
            <w:tcBorders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Сахарова  Ольга Євгеніївна</w:t>
              <w:tab/>
              <w:tab/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389" w:type="dxa"/>
            <w:tcBorders>
              <w:top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  <w:lang w:val="uk-UA"/>
              </w:rPr>
              <w:t>Степанівська  загальноосвітня школа І-ІІІ ступенів №1 Сумської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3" w:type="dxa"/>
            <w:gridSpan w:val="2"/>
            <w:tcBorders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389" w:type="dxa"/>
            <w:tcBorders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Учитель української мови  та літератури</w:t>
            </w:r>
          </w:p>
        </w:tc>
      </w:tr>
      <w:tr>
        <w:trPr>
          <w:trHeight w:val="389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Garamond" w:hAnsi="Garamond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  <w:lang w:val="uk-UA"/>
              </w:rPr>
              <w:t>Сумський державний педагогічний інститут імені  А.С. Макаренка,1998 р.</w:t>
            </w:r>
          </w:p>
        </w:tc>
      </w:tr>
      <w:tr>
        <w:trPr>
          <w:trHeight w:val="389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СОІППО сертифікат №005382 експрес-курси «Шкільний музей і основи музейної педагогіки» 2016 р., свідоцтво про підвищення кваліфікації ПК 0213930-17 з оволодінням </w:t>
            </w:r>
            <w:r>
              <w:rPr>
                <w:rStyle w:val="Style13"/>
                <w:rFonts w:ascii="Garamond" w:hAnsi="Garamond"/>
                <w:sz w:val="28"/>
                <w:szCs w:val="28"/>
                <w:lang w:val="uk-UA"/>
              </w:rPr>
              <w:t>п</w:t>
            </w:r>
            <w:r>
              <w:rPr>
                <w:rStyle w:val="St"/>
                <w:rFonts w:ascii="Garamond" w:hAnsi="Garamond"/>
                <w:sz w:val="28"/>
                <w:szCs w:val="28"/>
                <w:lang w:val="uk-UA"/>
              </w:rPr>
              <w:t xml:space="preserve">рограми </w:t>
            </w:r>
            <w:r>
              <w:rPr>
                <w:rStyle w:val="Style13"/>
                <w:rFonts w:ascii="Garamond" w:hAnsi="Garamond"/>
                <w:sz w:val="28"/>
                <w:szCs w:val="28"/>
                <w:lang w:val="uk-UA"/>
              </w:rPr>
              <w:t>Іntel</w:t>
            </w:r>
            <w:r>
              <w:rPr>
                <w:rStyle w:val="St"/>
                <w:rFonts w:ascii="Garamond" w:hAnsi="Garamond"/>
                <w:i/>
                <w:sz w:val="28"/>
                <w:szCs w:val="28"/>
                <w:vertAlign w:val="superscript"/>
                <w:lang w:val="uk-UA"/>
              </w:rPr>
              <w:t>®</w:t>
            </w:r>
            <w:r>
              <w:rPr>
                <w:rStyle w:val="St"/>
                <w:rFonts w:ascii="Garamond" w:hAnsi="Garamond"/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Style13"/>
                <w:rFonts w:ascii="Garamond" w:hAnsi="Garamond"/>
                <w:sz w:val="28"/>
                <w:szCs w:val="28"/>
                <w:lang w:val="uk-UA"/>
              </w:rPr>
              <w:t xml:space="preserve">Навчання </w:t>
            </w:r>
            <w:r>
              <w:rPr>
                <w:rStyle w:val="St"/>
                <w:rFonts w:ascii="Garamond" w:hAnsi="Garamond"/>
                <w:sz w:val="28"/>
                <w:szCs w:val="28"/>
                <w:lang w:val="uk-UA"/>
              </w:rPr>
              <w:t xml:space="preserve">для </w:t>
            </w:r>
            <w:r>
              <w:rPr>
                <w:rStyle w:val="Style13"/>
                <w:rFonts w:ascii="Garamond" w:hAnsi="Garamond"/>
                <w:sz w:val="28"/>
                <w:szCs w:val="28"/>
                <w:lang w:val="uk-UA"/>
              </w:rPr>
              <w:t>майбутнього</w:t>
            </w:r>
            <w:r>
              <w:rPr>
                <w:rStyle w:val="St"/>
                <w:rFonts w:ascii="Garamond" w:hAnsi="Garamond"/>
                <w:i/>
                <w:sz w:val="28"/>
                <w:szCs w:val="28"/>
                <w:lang w:val="uk-UA"/>
              </w:rPr>
              <w:t xml:space="preserve">» </w:t>
            </w:r>
            <w:r>
              <w:rPr>
                <w:rStyle w:val="St"/>
                <w:rFonts w:ascii="Garamond" w:hAnsi="Garamond"/>
                <w:sz w:val="28"/>
                <w:szCs w:val="28"/>
                <w:lang w:val="uk-UA"/>
              </w:rPr>
              <w:t xml:space="preserve">2017 р., </w:t>
            </w:r>
            <w:r>
              <w:rPr>
                <w:rFonts w:ascii="Garamond" w:hAnsi="Garamond"/>
                <w:sz w:val="28"/>
                <w:szCs w:val="28"/>
                <w:lang w:val="uk-UA"/>
              </w:rPr>
              <w:t>свідоцтво про підвищення кваліфікації ПК 02139771 5641-17 за проблемою «Сучасні інтерактивні засоби навчання  на уроках загальноосвітніх дисциплін з оволодінням технологіями e-learning для організації дистанційного  навчання» 2017 р.</w:t>
            </w:r>
          </w:p>
        </w:tc>
      </w:tr>
      <w:tr>
        <w:trPr>
          <w:trHeight w:val="389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25 років</w:t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Немає </w:t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Garamond" w:hAnsi="Garamond"/>
                <w:sz w:val="28"/>
                <w:szCs w:val="28"/>
                <w:lang w:val="uk-UA"/>
              </w:rPr>
              <w:t>Творити, пробувати, шукати та розвиватися…»</w:t>
              <w:tab/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Технології, методи та форми, що використовуються в навчально-виховному процесі 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ІКТ, елементи інтерактивної технології («Мозковий штурм», «Незакінчене речення», «Прес», «Так – ні», «Займи позицію» ); елементи технології розвитку критичного мислення (сенкан, діамант, ребуси, кросворди); елементи здоров’язберігаючої технології ( руханки, рухливі ігри); елементи групової технології ( форми роботи в парах, групах); елементи технології індивідуалізації навчання (проектний метод); елементи особистісно зорієнтованої технології (ситуації успіху, самооцінювання, взаємооцінювання); елементи ігрової технології (рольові, лінгвістичні ігри).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(у формі есе)</w:t>
            </w:r>
          </w:p>
        </w:tc>
        <w:tc>
          <w:tcPr>
            <w:tcW w:w="7517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Учитель… Скільки тепла, людяності, ніжності та розуміння в цьому слові! Скільки доброти й терпіння потребує ця професія. 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Учительська доля… Вона не обирає нерішучих. Це доля особлива, бо довірила мені найцінніше у житті – дитячі душі, які треба навчати любові, справедливості, честі. 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Моє покликання – сіяти в людські душі «добре, розумне, вічне».Люблю свою школу – це світ дитинства і надій, де не гасне ні на мить натхненний пошук розуму і добра. Де кожен день неповторний, його неможливо до кінця передбачити чи спланувати. Кожен  мій урок – нова сходинка на крутій дорозі в чарівну країну знань, це школа морального, етичного й духовного зростання.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Люблю вдивлятися в очі учнів. Що хочу побачити там? Світло, силу, натхнення, порив до прекрасного, жагу до знань і відкриттів, зацікавленість іншими людьми…Ось так я і дві Повелительки,  Мова та Література, намагаємося  сформувати фундамент, на якому в майбутньому молода особистість встановить свій «стержень» освіченості, інтелектуальності, інтелігентності, патріотизму, глибокої віри в себе і свої сили. </w:t>
            </w:r>
          </w:p>
          <w:p>
            <w:pPr>
              <w:pStyle w:val="Normal"/>
              <w:ind w:left="0" w:right="0" w:firstLine="709"/>
              <w:jc w:val="both"/>
              <w:rPr/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Я – щаслива. Бо щодня із задоволенням поспішаю  на роботу і з нетерпінням повертаюсь додому, де у мирі і злагоді чекають мене найрідніші люди.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 xml:space="preserve">У хвилини радощів чи  смутку, серцем і розумом дослухаюсь до мудрої  поради  Ліни Костенко: «Віддай людині крихітку себе. За це душа наповнюється світлом». 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  <w:t>І розумію, що обрала потрібну, але водночас важку професію. Та вчительська доля – це моя доля.  І в кожному випадку в мене не буде претензії до неї.</w:t>
            </w:r>
          </w:p>
          <w:p>
            <w:pPr>
              <w:pStyle w:val="Normal"/>
              <w:ind w:left="0" w:right="0" w:firstLine="709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</w:r>
          </w:p>
          <w:p>
            <w:pPr>
              <w:pStyle w:val="2"/>
              <w:spacing w:before="0" w:after="0"/>
              <w:ind w:left="993" w:right="0" w:hanging="993"/>
              <w:jc w:val="both"/>
              <w:rPr>
                <w:rFonts w:ascii="Garamond" w:hAnsi="Garamond"/>
                <w:b w:val="false"/>
                <w:b w:val="false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Garamond" w:hAnsi="Garamond"/>
                <w:b w:val="false"/>
                <w:color w:val="00000A"/>
                <w:sz w:val="28"/>
                <w:szCs w:val="28"/>
                <w:lang w:val="uk-UA" w:eastAsia="en-US"/>
              </w:rPr>
              <w:t>Учительська доля - омріяна доля</w:t>
            </w:r>
          </w:p>
          <w:p>
            <w:pPr>
              <w:pStyle w:val="2"/>
              <w:tabs>
                <w:tab w:val="left" w:pos="6345" w:leader="none"/>
              </w:tabs>
              <w:spacing w:before="0" w:after="0"/>
              <w:jc w:val="both"/>
              <w:rPr>
                <w:rFonts w:ascii="Garamond" w:hAnsi="Garamond"/>
                <w:b w:val="false"/>
                <w:b w:val="false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Garamond" w:hAnsi="Garamond"/>
                <w:b w:val="false"/>
                <w:color w:val="00000A"/>
                <w:sz w:val="28"/>
                <w:szCs w:val="28"/>
                <w:lang w:val="uk-UA" w:eastAsia="en-US"/>
              </w:rPr>
              <w:t>І я не жаліюсь на скруту і болі,</w:t>
              <w:tab/>
            </w:r>
          </w:p>
          <w:p>
            <w:pPr>
              <w:pStyle w:val="2"/>
              <w:spacing w:before="0" w:after="0"/>
              <w:jc w:val="both"/>
              <w:rPr>
                <w:rFonts w:ascii="Garamond" w:hAnsi="Garamond"/>
                <w:b w:val="false"/>
                <w:b w:val="false"/>
                <w:color w:val="00000A"/>
                <w:sz w:val="28"/>
                <w:szCs w:val="28"/>
                <w:lang w:val="uk-UA" w:eastAsia="en-US"/>
              </w:rPr>
            </w:pPr>
            <w:r>
              <w:rPr>
                <w:rFonts w:ascii="Garamond" w:hAnsi="Garamond"/>
                <w:b w:val="false"/>
                <w:color w:val="00000A"/>
                <w:sz w:val="28"/>
                <w:szCs w:val="28"/>
                <w:lang w:val="uk-UA" w:eastAsia="en-US"/>
              </w:rPr>
              <w:t>На труднощі нашого з Вами буття</w:t>
            </w:r>
          </w:p>
          <w:p>
            <w:pPr>
              <w:pStyle w:val="2"/>
              <w:spacing w:before="0" w:after="0"/>
              <w:jc w:val="both"/>
              <w:rPr/>
            </w:pPr>
            <w:r>
              <w:rPr>
                <w:rFonts w:ascii="Garamond" w:hAnsi="Garamond"/>
                <w:b w:val="false"/>
                <w:color w:val="00000A"/>
                <w:sz w:val="28"/>
                <w:szCs w:val="28"/>
                <w:lang w:val="uk-UA" w:eastAsia="en-US"/>
              </w:rPr>
              <w:t>Учительська доля - моє це життя</w:t>
            </w:r>
            <w:r>
              <w:rPr>
                <w:rFonts w:ascii="Garamond" w:hAnsi="Garamond"/>
                <w:b w:val="false"/>
                <w:color w:val="00000A"/>
                <w:lang w:val="uk-UA" w:eastAsia="en-US"/>
              </w:rPr>
              <w:t>.</w:t>
            </w:r>
          </w:p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</w:r>
          </w:p>
        </w:tc>
      </w:tr>
      <w:tr>
        <w:trPr>
          <w:trHeight w:val="241" w:hRule="atLeast"/>
        </w:trPr>
        <w:tc>
          <w:tcPr>
            <w:tcW w:w="4113" w:type="dxa"/>
            <w:gridSpan w:val="2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 xml:space="preserve">Посилання на персональний Інтернет-ресурс </w:t>
            </w:r>
          </w:p>
          <w:p>
            <w:pPr>
              <w:pStyle w:val="Normal"/>
              <w:jc w:val="both"/>
              <w:rPr>
                <w:rFonts w:ascii="Garamond" w:hAnsi="Garamond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5389" w:type="dxa"/>
            <w:tcBorders>
              <w:top w:val="single" w:sz="4" w:space="0" w:color="1552FF"/>
              <w:bottom w:val="single" w:sz="4" w:space="0" w:color="1552FF"/>
              <w:insideH w:val="single" w:sz="4" w:space="0" w:color="1552FF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4"/>
                  <w:rFonts w:ascii="Garamond" w:hAnsi="Garamond"/>
                  <w:color w:val="00000A"/>
                  <w:sz w:val="28"/>
                  <w:szCs w:val="28"/>
                  <w:lang w:val="uk-UA"/>
                </w:rPr>
                <w:t>https://ola1072.blogspot.com/</w:t>
              </w:r>
            </w:hyperlink>
          </w:p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Noto Sans CJK SC Regular" w:cs="FreeSans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3">
    <w:name w:val="Выделение"/>
    <w:basedOn w:val="DefaultParagraphFont"/>
    <w:qFormat/>
    <w:rPr>
      <w:i/>
      <w:iCs/>
    </w:rPr>
  </w:style>
  <w:style w:type="character" w:styleId="St">
    <w:name w:val="st"/>
    <w:basedOn w:val="DefaultParagraph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la1072.blogspo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3</Pages>
  <Words>479</Words>
  <Characters>3124</Characters>
  <CharactersWithSpaces>3602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2017-12-22T15:12:52Z</dcterms:created>
  <dc:creator/>
  <dc:description/>
  <dc:language>ru-RU</dc:language>
  <cp:lastModifiedBy/>
  <dcterms:modified xsi:type="dcterms:W3CDTF">2017-12-22T15:13:10Z</dcterms:modified>
  <cp:revision>1</cp:revision>
  <dc:subject/>
  <dc:title/>
</cp:coreProperties>
</file>