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72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Інформаційна картка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 xml:space="preserve">учасника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val="uk-UA" w:eastAsia="ru-RU"/>
        </w:rPr>
        <w:t>ІІ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 xml:space="preserve"> (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val="uk-UA" w:eastAsia="ru-RU"/>
        </w:rPr>
        <w:t>облас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ного) туру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val="uk-UA" w:eastAsia="ru-RU"/>
        </w:rPr>
        <w:t>В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сеукраїнського конкурсу «Учитель року – 201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val="uk-UA" w:eastAsia="ru-RU"/>
        </w:rPr>
        <w:t>8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»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 xml:space="preserve">у номінації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val="uk-UA" w:eastAsia="ru-RU"/>
        </w:rPr>
        <w:t>«Українська мова та література»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b/>
          <w:b/>
          <w:sz w:val="28"/>
          <w:szCs w:val="28"/>
          <w:u w:val="single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u w:val="single"/>
          <w:lang w:eastAsia="ru-RU"/>
        </w:rPr>
      </w:r>
    </w:p>
    <w:tbl>
      <w:tblPr>
        <w:tblW w:w="10064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3"/>
        <w:gridCol w:w="140"/>
        <w:gridCol w:w="5670"/>
      </w:tblGrid>
      <w:tr>
        <w:trPr>
          <w:trHeight w:val="241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bookmarkStart w:id="0" w:name="__DdeLink__1150_3197782146"/>
            <w:bookmarkEnd w:id="0"/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Лихошапка Оксана Петрівна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241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Місце роботи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Комунальний заклад Березівської сільської ради «Слоутський навчально-виховний комплекс: загальноосвітня школа І-ІІІ ступенів, дошкільний навчальний заклад «Волошка»</w:t>
            </w:r>
          </w:p>
        </w:tc>
      </w:tr>
      <w:tr>
        <w:trPr>
          <w:trHeight w:val="389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Вчитель української мови та літератури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389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Освіта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Глухівський національний педагогічний університет імені О. Довженка, 2011 рік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Сумський державний педагогічний університет імені А.С. Макаренка, 2012 рік</w:t>
            </w:r>
          </w:p>
        </w:tc>
      </w:tr>
      <w:tr>
        <w:trPr>
          <w:trHeight w:val="389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Курси підвищення кваліфікації за очно-дистанційною формою на базі Сумського обласного інституту післядипломної освіти, 2017 р.;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учасниця регіональної учительської конференції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EdCamp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( Глухів, 08 квітня 2017р.);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навчальний курс в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Microsoft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«Учителі в онлайн» (2012 р.);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учасниця вебінарів від видавничої групи «Основа» 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учасниця інтерактивної школи творчого вчителя від організаторів Всеукраїнських інтерактивних педагогічних марафонів видавництва «Ранок» (2014-2017 рр.);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учасниця форуму педагогічних ідей «Відкритий урок» (2015 р.; 2017 р.);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учасниця ІІІ-го Всеукраїнського конкурсу «Творчий вчитель – обдарований учень» (2014р.).</w:t>
            </w:r>
          </w:p>
        </w:tc>
      </w:tr>
      <w:tr>
        <w:trPr>
          <w:trHeight w:val="389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Педагогічний стаж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5 років</w:t>
            </w:r>
          </w:p>
        </w:tc>
      </w:tr>
      <w:tr>
        <w:trPr>
          <w:trHeight w:val="241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Кваліфікаційна категорія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Спеціаліст другої категорії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241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Звання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Немає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241" w:hRule="atLeas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Педагогічне кредо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Мудрий не той хто знає, а той, чиї знання корисні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uk-UA" w:eastAsia="ru-RU"/>
              </w:rPr>
            </w:r>
          </w:p>
        </w:tc>
      </w:tr>
      <w:tr>
        <w:trPr>
          <w:trHeight w:val="241" w:hRule="atLeast"/>
        </w:trPr>
        <w:tc>
          <w:tcPr>
            <w:tcW w:w="10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Технології, методи та форми, що використ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овуються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в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 xml:space="preserve"> навчально-виховному процесі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" w:cs="Times New Roman" w:eastAsiaTheme="minorEastAsia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10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Технології: особистісно-орієнтованого навчання, інформаційно-комунікаційні, веб-технології, проектна технологія, здоров»язбережувальні технології, арт-технології,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en-US" w:eastAsia="ru-RU"/>
              </w:rPr>
              <w:t>STEM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, ігрові технології.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Методи та прийоми: інтерактивні методи, віртуальні екскурсії, квести, колажування, графіті, асоціативне гроно, дерево прийняття рішень, займи позицію, сенкан, малюнкове вітання, творче конструювання, криголам, жестові етюди, фонетичні вулкани, прес та ін.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u w:val="single"/>
                <w:lang w:val="uk-UA" w:eastAsia="ru-RU"/>
              </w:rPr>
            </w:r>
          </w:p>
        </w:tc>
      </w:tr>
      <w:tr>
        <w:trPr>
          <w:trHeight w:val="241" w:hRule="atLeast"/>
        </w:trPr>
        <w:tc>
          <w:tcPr>
            <w:tcW w:w="10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Автопортрет «Я – педагог і особистість»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10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Кожна професія завжди потребує сумлінної праці, наполегливості та натхнення. І особливо вчителя. Через терни до зірок… Так можна сказати про професійну діяльність педагога. Адже саме він дає людині змогу розкрити себе, знайти власну дорогу в житті, пізнати одвічні закони мудрості, подолати труднощі.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Бути вчителем і педагогом – дві різні речі. Та коли вони поєднуються, людина знаходить своє покликання – талант від Бога. Бути людиною і вчителем – абсолютні синоніми.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Пам’ятаю як я прийшла вчитись до гімназії спочатку як початківець – математик і захоплювалася логічними завданнями. У майбутньому мріяла займатися точними науками. Та знайомство з вчителем української мови і літератури повністю змінило моє рішення. Тоді на мене, ще маленьку, вплинули доброта й чуйність цієї людини, а чарівний світ рідного слова повністю полонив дитячу душу. Від неї я зрозуміла, що справжній учитель має жити своєю професією й дітьми, бути порядною та чесною людиною.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Сьогодні я сама вчитель української мови та літератури. І дуже люблю свою роботу. Кожного дня з радістю йду до школи й несу з собою щасливу усмішку та перлинки дитячого успіху. «Ось пішов учитель,» - говорять батьки моїх вихованців. Як приємно звучать ці слова! «Ми ніколи не забудемо уроки Оксани Петрівни, - пишуть у своїх «мрійницях» випускники, - вона навчила нас жити». Хто з учителів не бажав би почути таку оцінку власної роботи з вуст дітей.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Такі прості слова, а скільки тепла, світла, сонячного сяйва струменить від них. Це не просто думки, речення, фрази – це щира сповідь дитячої душі.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>Бути вчителем і жити вчителем, віддаючи всі сили, душевне тепло, духовні надбання своїм учням – моє життєве кредо.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Випускати кожен клас – наче виряджати рідну дитину в життя. Урок – як життя, мить – як життя. І в будь якій ситуації слід лишатися Людиною з великої літери! Неписані закони моєї педагогічної діяльності. Тому як вчитель, як класний керівник намагаюся бути сучасною особистістю, що запалює вогник в дитячих серцях. Через що і використовую різноманітні форми роботи, які допомагають мені подати матеріал структуровано, цікаво, а ще й яскраво проілюстровано.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 w:eastAsia="ru-RU"/>
              </w:rPr>
              <w:t xml:space="preserve">Я вчитель – я вчити мушу. </w:t>
            </w:r>
          </w:p>
        </w:tc>
      </w:tr>
      <w:tr>
        <w:trPr>
          <w:trHeight w:val="701" w:hRule="atLeast"/>
        </w:trPr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ru-RU"/>
              </w:rPr>
              <w:t>Посилання на персональний Інтернет-ресурс (за наявності)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hyperlink r:id="rId2">
              <w:r>
                <w:rPr>
                  <w:rStyle w:val="Style14"/>
                  <w:rFonts w:eastAsia="" w:cs="Times New Roman" w:ascii="Times New Roman" w:hAnsi="Times New Roman"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http://lihoshapka.webnode.com.ua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 w:eastAsia="" w:cs="Times New Roman" w:eastAsiaTheme="minorEastAsia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u w:val="single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cs="Times New Roman" w:eastAsiaTheme="minorEastAsia"/>
          <w:sz w:val="28"/>
          <w:szCs w:val="28"/>
          <w:u w:val="single"/>
          <w:lang w:val="uk-UA"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u w:val="single"/>
          <w:lang w:val="uk-UA"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imes New Roman" w:hAnsi="Times New Roman" w:eastAsia="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hoshapka.webnode.com.u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3</Pages>
  <Words>586</Words>
  <Characters>3800</Characters>
  <CharactersWithSpaces>4409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2017-12-26T15:13:19Z</dcterms:created>
  <dc:creator/>
  <dc:description/>
  <dc:language>ru-RU</dc:language>
  <cp:lastModifiedBy/>
  <dcterms:modified xsi:type="dcterms:W3CDTF">2017-12-26T15:14:07Z</dcterms:modified>
  <cp:revision>1</cp:revision>
  <dc:subject/>
  <dc:title/>
</cp:coreProperties>
</file>