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4C" w:rsidRPr="00214E4C" w:rsidRDefault="00214E4C" w:rsidP="00214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E4C">
        <w:rPr>
          <w:rFonts w:ascii="Times New Roman" w:hAnsi="Times New Roman" w:cs="Times New Roman"/>
          <w:sz w:val="28"/>
          <w:szCs w:val="28"/>
        </w:rPr>
        <w:t>КОМПЕТЕНТНІСНО ОРІЄНТОВНЕ НАВЧАННЯ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Волянська О., Падалка А. Компетентнісно-орієнтоване вивчення об’ємів геометричних тіл у старшій школі на рівні стандарту / О. Воля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нська,           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Падалка  // Матема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тика в рідній школі. – 2021. – </w:t>
      </w:r>
      <w:r w:rsidR="00252D97">
        <w:rPr>
          <w:rFonts w:ascii="Times New Roman" w:hAnsi="Times New Roman" w:cs="Times New Roman"/>
          <w:color w:val="000000" w:themeColor="text1"/>
          <w:sz w:val="28"/>
          <w:szCs w:val="28"/>
        </w:rPr>
        <w:t>№ 1. – С.44–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47.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Горошкін І</w:t>
      </w:r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Формування міжкультурної іншомовної комунікативної компетентності  учнів 5-6 класів закладів загальної середньої освіти: окремі методичні аспекти  / І. Горошкін  // Іноземні мови в школах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України. – 2021. – </w:t>
      </w:r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</w:rPr>
        <w:t>. – С. 9–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Грищенко О. Свідомі громадяни – успішна країна. Формування соціальної й громадянської компетентностей / О. Грищенко // Історія Украї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</w:rPr>
        <w:t>ни. –    2021. – № 1–2. – С.102–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107.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Касьяненко С. В. Формування комунікативної компетентності учнів на уроках української мови / С. В. Касьяненко // Сучасна наука: погляд молодих. – 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</w:rPr>
        <w:t>Суми:  НВВ СОІППО, 2020. – С.30–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</w:p>
    <w:p w:rsidR="00252D97" w:rsidRDefault="00252D97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Личко В. Розвиток підприємницької компетентності на заняттях математики / В. Личко // Освіта Сумщини. – 2021. – № 3. – С. 34–37. 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Полонська</w:t>
      </w:r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міжкультурної іншомовної комунікативної компетентності в аудіюванні на уроках іноземної мови в 5-6 класах  гімназії  / Т. Полонська // Іноземні мови в школах України. –  2021.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</w:rPr>
        <w:t>. – С. 6–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Редько В., Буренко В. Функції сучасного вчителя іноземн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ої мови в умовах компетентнісно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орієнтованого навчання: дидактичні та методичні аспекти проблем / В. Редько, В. Буренко // Іноземні мови в школах України.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</w:rPr>
        <w:t>2021. – № 1. – С. 2–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</w:p>
    <w:p w:rsid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Харченко Л. Формування ключових компетентностей під час вивчення математики / Л. Харченко // Математика в рідній школі. –  2021. –  </w:t>
      </w:r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</w:rPr>
        <w:t>. –   С. 26–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</w:p>
    <w:p w:rsidR="00214E4C" w:rsidRPr="00214E4C" w:rsidRDefault="00214E4C" w:rsidP="00214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Шабельник</w:t>
      </w:r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 Г.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Комунікативна компетентність учнів в умовах дистанційного навчання /  Л. Г. Шабельник // Завуч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у. Усе для роботи. 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2020.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F046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19–</w:t>
      </w:r>
      <w:bookmarkStart w:id="0" w:name="_GoBack"/>
      <w:bookmarkEnd w:id="0"/>
      <w:r w:rsidRPr="00214E4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20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F046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2–</w:t>
      </w:r>
      <w:r w:rsidRPr="00214E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</w:t>
      </w:r>
    </w:p>
    <w:p w:rsidR="00214E4C" w:rsidRDefault="00214E4C" w:rsidP="00214E4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E4C" w:rsidRDefault="00214E4C" w:rsidP="00214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E4C" w:rsidRDefault="00214E4C" w:rsidP="00214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BC" w:rsidRDefault="00B003BC" w:rsidP="00214E4C">
      <w:pPr>
        <w:jc w:val="both"/>
      </w:pPr>
    </w:p>
    <w:sectPr w:rsidR="00B003BC" w:rsidSect="00214E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266"/>
    <w:multiLevelType w:val="hybridMultilevel"/>
    <w:tmpl w:val="F390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F0460"/>
    <w:rsid w:val="0011199C"/>
    <w:rsid w:val="00214E4C"/>
    <w:rsid w:val="00252D97"/>
    <w:rsid w:val="00B0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EAC"/>
  <w15:chartTrackingRefBased/>
  <w15:docId w15:val="{10799D2B-6102-45DD-B6F1-C1F49B2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4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637</Characters>
  <Application>Microsoft Office Word</Application>
  <DocSecurity>0</DocSecurity>
  <Lines>5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4</cp:revision>
  <dcterms:created xsi:type="dcterms:W3CDTF">2021-09-08T05:02:00Z</dcterms:created>
  <dcterms:modified xsi:type="dcterms:W3CDTF">2022-04-20T07:49:00Z</dcterms:modified>
</cp:coreProperties>
</file>