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1F" w:rsidRDefault="000F361F" w:rsidP="00194C4F">
      <w:pPr>
        <w:spacing w:after="0" w:line="240" w:lineRule="auto"/>
        <w:rPr>
          <w:rFonts w:ascii="Times New Roman" w:hAnsi="Times New Roman"/>
          <w:bCs/>
          <w:color w:val="000000"/>
          <w:sz w:val="28"/>
          <w:szCs w:val="28"/>
          <w:lang w:eastAsia="uk-UA"/>
        </w:rPr>
      </w:pPr>
    </w:p>
    <w:p w:rsidR="000F361F" w:rsidRPr="00194C4F" w:rsidRDefault="000F361F" w:rsidP="00C03AFB">
      <w:pPr>
        <w:spacing w:after="0" w:line="240" w:lineRule="auto"/>
        <w:ind w:firstLine="540"/>
        <w:jc w:val="center"/>
        <w:rPr>
          <w:rFonts w:ascii="Times New Roman" w:hAnsi="Times New Roman"/>
          <w:bCs/>
          <w:color w:val="000000"/>
          <w:sz w:val="32"/>
          <w:szCs w:val="32"/>
          <w:lang w:eastAsia="uk-UA"/>
        </w:rPr>
      </w:pPr>
      <w:r w:rsidRPr="00194C4F">
        <w:rPr>
          <w:rFonts w:ascii="Times New Roman" w:hAnsi="Times New Roman"/>
          <w:bCs/>
          <w:color w:val="000000"/>
          <w:sz w:val="32"/>
          <w:szCs w:val="32"/>
          <w:lang w:eastAsia="uk-UA"/>
        </w:rPr>
        <w:t xml:space="preserve">КЗ Сумський обласний інститут </w:t>
      </w:r>
    </w:p>
    <w:p w:rsidR="000F361F" w:rsidRPr="00194C4F" w:rsidRDefault="000F361F" w:rsidP="00C03AFB">
      <w:pPr>
        <w:spacing w:after="0" w:line="240" w:lineRule="auto"/>
        <w:ind w:firstLine="540"/>
        <w:jc w:val="center"/>
        <w:rPr>
          <w:rFonts w:ascii="Times New Roman" w:hAnsi="Times New Roman"/>
          <w:bCs/>
          <w:color w:val="000000"/>
          <w:sz w:val="32"/>
          <w:szCs w:val="32"/>
          <w:lang w:eastAsia="uk-UA"/>
        </w:rPr>
      </w:pPr>
      <w:r w:rsidRPr="00194C4F">
        <w:rPr>
          <w:rFonts w:ascii="Times New Roman" w:hAnsi="Times New Roman"/>
          <w:bCs/>
          <w:color w:val="000000"/>
          <w:sz w:val="32"/>
          <w:szCs w:val="32"/>
          <w:lang w:eastAsia="uk-UA"/>
        </w:rPr>
        <w:t xml:space="preserve">післядипломної педагогічної </w:t>
      </w:r>
    </w:p>
    <w:p w:rsidR="000F361F" w:rsidRPr="00194C4F" w:rsidRDefault="000F361F" w:rsidP="00C03AFB">
      <w:pPr>
        <w:spacing w:after="0" w:line="240" w:lineRule="auto"/>
        <w:ind w:firstLine="540"/>
        <w:jc w:val="center"/>
        <w:rPr>
          <w:rFonts w:ascii="Times New Roman" w:hAnsi="Times New Roman"/>
          <w:bCs/>
          <w:color w:val="000000"/>
          <w:sz w:val="32"/>
          <w:szCs w:val="32"/>
          <w:lang w:eastAsia="uk-UA"/>
        </w:rPr>
      </w:pPr>
      <w:r w:rsidRPr="00194C4F">
        <w:rPr>
          <w:rFonts w:ascii="Times New Roman" w:hAnsi="Times New Roman"/>
          <w:bCs/>
          <w:color w:val="000000"/>
          <w:sz w:val="32"/>
          <w:szCs w:val="32"/>
          <w:lang w:eastAsia="uk-UA"/>
        </w:rPr>
        <w:t>освіти</w:t>
      </w:r>
    </w:p>
    <w:p w:rsidR="000F361F" w:rsidRPr="00194C4F" w:rsidRDefault="000F361F" w:rsidP="00C03AFB">
      <w:pPr>
        <w:spacing w:after="0" w:line="240" w:lineRule="auto"/>
        <w:ind w:firstLine="540"/>
        <w:jc w:val="center"/>
        <w:rPr>
          <w:rFonts w:ascii="Times New Roman" w:hAnsi="Times New Roman"/>
          <w:bCs/>
          <w:color w:val="000000"/>
          <w:sz w:val="32"/>
          <w:szCs w:val="32"/>
          <w:lang w:eastAsia="uk-UA"/>
        </w:rPr>
      </w:pPr>
    </w:p>
    <w:p w:rsidR="000F361F" w:rsidRPr="00194C4F" w:rsidRDefault="000F361F" w:rsidP="00C03AFB">
      <w:pPr>
        <w:spacing w:after="0" w:line="240" w:lineRule="auto"/>
        <w:ind w:firstLine="540"/>
        <w:jc w:val="center"/>
        <w:rPr>
          <w:rFonts w:ascii="Times New Roman" w:hAnsi="Times New Roman"/>
          <w:bCs/>
          <w:color w:val="000000"/>
          <w:sz w:val="32"/>
          <w:szCs w:val="32"/>
          <w:lang w:eastAsia="uk-UA"/>
        </w:rPr>
      </w:pPr>
    </w:p>
    <w:p w:rsidR="000F361F" w:rsidRPr="00194C4F" w:rsidRDefault="000F361F" w:rsidP="00C03AFB">
      <w:pPr>
        <w:spacing w:after="0" w:line="240" w:lineRule="auto"/>
        <w:ind w:firstLine="540"/>
        <w:jc w:val="center"/>
        <w:rPr>
          <w:rFonts w:ascii="Times New Roman" w:hAnsi="Times New Roman"/>
          <w:bCs/>
          <w:color w:val="000000"/>
          <w:sz w:val="32"/>
          <w:szCs w:val="32"/>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194C4F">
      <w:pPr>
        <w:spacing w:after="0" w:line="240" w:lineRule="auto"/>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194C4F">
      <w:pPr>
        <w:spacing w:after="0" w:line="240" w:lineRule="auto"/>
        <w:ind w:firstLine="540"/>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r w:rsidRPr="00C03AFB">
        <w:rPr>
          <w:rFonts w:ascii="Times New Roman" w:hAnsi="Times New Roman"/>
          <w:bCs/>
          <w:color w:val="000000"/>
          <w:sz w:val="36"/>
          <w:szCs w:val="36"/>
          <w:lang w:eastAsia="uk-UA"/>
        </w:rPr>
        <w:t xml:space="preserve">Методичні рекомендації керівникам закладів загальної середньої освіти щодо організації освітнього процесу </w:t>
      </w:r>
    </w:p>
    <w:p w:rsidR="000F361F" w:rsidRDefault="000F361F" w:rsidP="00C03AFB">
      <w:pPr>
        <w:spacing w:after="0" w:line="240" w:lineRule="auto"/>
        <w:ind w:firstLine="540"/>
        <w:jc w:val="center"/>
        <w:rPr>
          <w:rFonts w:ascii="Times New Roman" w:hAnsi="Times New Roman"/>
          <w:bCs/>
          <w:color w:val="000000"/>
          <w:sz w:val="36"/>
          <w:szCs w:val="36"/>
          <w:lang w:eastAsia="uk-UA"/>
        </w:rPr>
      </w:pPr>
      <w:r>
        <w:rPr>
          <w:rFonts w:ascii="Times New Roman" w:hAnsi="Times New Roman"/>
          <w:bCs/>
          <w:color w:val="000000"/>
          <w:sz w:val="36"/>
          <w:szCs w:val="36"/>
          <w:lang w:eastAsia="uk-UA"/>
        </w:rPr>
        <w:t>у 2019-2020</w:t>
      </w:r>
      <w:r w:rsidRPr="00C03AFB">
        <w:rPr>
          <w:rFonts w:ascii="Times New Roman" w:hAnsi="Times New Roman"/>
          <w:bCs/>
          <w:color w:val="000000"/>
          <w:sz w:val="36"/>
          <w:szCs w:val="36"/>
          <w:lang w:eastAsia="uk-UA"/>
        </w:rPr>
        <w:t xml:space="preserve"> навчальному році</w:t>
      </w: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36"/>
          <w:szCs w:val="36"/>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C03AFB">
      <w:pPr>
        <w:spacing w:after="0" w:line="240" w:lineRule="auto"/>
        <w:ind w:firstLine="540"/>
        <w:jc w:val="center"/>
        <w:rPr>
          <w:rFonts w:ascii="Times New Roman" w:hAnsi="Times New Roman"/>
          <w:bCs/>
          <w:color w:val="000000"/>
          <w:sz w:val="28"/>
          <w:szCs w:val="28"/>
          <w:lang w:eastAsia="uk-UA"/>
        </w:rPr>
      </w:pPr>
    </w:p>
    <w:p w:rsidR="000F361F" w:rsidRDefault="000F361F" w:rsidP="00194C4F">
      <w:pPr>
        <w:spacing w:after="0" w:line="240" w:lineRule="auto"/>
        <w:rPr>
          <w:rFonts w:ascii="Times New Roman" w:hAnsi="Times New Roman"/>
          <w:bCs/>
          <w:color w:val="000000"/>
          <w:sz w:val="28"/>
          <w:szCs w:val="28"/>
          <w:lang w:eastAsia="uk-UA"/>
        </w:rPr>
      </w:pPr>
    </w:p>
    <w:p w:rsidR="000F361F" w:rsidRDefault="000F361F" w:rsidP="00194C4F">
      <w:pPr>
        <w:spacing w:after="0" w:line="240" w:lineRule="auto"/>
        <w:ind w:firstLine="540"/>
        <w:jc w:val="center"/>
        <w:rPr>
          <w:rFonts w:ascii="Times New Roman" w:hAnsi="Times New Roman"/>
          <w:bCs/>
          <w:color w:val="000000"/>
          <w:sz w:val="28"/>
          <w:szCs w:val="28"/>
          <w:lang w:eastAsia="uk-UA"/>
        </w:rPr>
      </w:pPr>
      <w:r>
        <w:rPr>
          <w:rFonts w:ascii="Times New Roman" w:hAnsi="Times New Roman"/>
          <w:bCs/>
          <w:color w:val="000000"/>
          <w:sz w:val="28"/>
          <w:szCs w:val="28"/>
          <w:lang w:eastAsia="uk-UA"/>
        </w:rPr>
        <w:t>Суми 2019</w:t>
      </w:r>
    </w:p>
    <w:p w:rsidR="000F361F" w:rsidRDefault="000F361F" w:rsidP="00036470">
      <w:pPr>
        <w:spacing w:after="0" w:line="240" w:lineRule="auto"/>
        <w:ind w:firstLine="54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0F361F" w:rsidRPr="008918A3" w:rsidRDefault="000F361F" w:rsidP="00036470">
      <w:pPr>
        <w:spacing w:after="0" w:line="240" w:lineRule="auto"/>
        <w:ind w:firstLine="540"/>
        <w:jc w:val="both"/>
        <w:rPr>
          <w:rFonts w:ascii="Times New Roman" w:hAnsi="Times New Roman"/>
          <w:sz w:val="28"/>
          <w:szCs w:val="28"/>
          <w:lang w:eastAsia="uk-UA"/>
        </w:rPr>
      </w:pPr>
      <w:r>
        <w:rPr>
          <w:rFonts w:ascii="Times New Roman" w:hAnsi="Times New Roman"/>
          <w:bCs/>
          <w:color w:val="000000"/>
          <w:sz w:val="28"/>
          <w:szCs w:val="28"/>
          <w:lang w:eastAsia="uk-UA"/>
        </w:rPr>
        <w:t>Керівникам закладів загальної середньої освіти при організації освітнього процесу у 2019-2020 навчальному році слід дотримуватися відповідних нормативно-правових документів, що регламентують її організацію.</w:t>
      </w:r>
    </w:p>
    <w:p w:rsidR="000F361F" w:rsidRPr="0013398B"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sidRPr="008918A3">
        <w:rPr>
          <w:rFonts w:ascii="Times New Roman" w:hAnsi="Times New Roman"/>
          <w:color w:val="000000"/>
          <w:kern w:val="36"/>
          <w:sz w:val="28"/>
          <w:szCs w:val="28"/>
          <w:lang w:eastAsia="uk-UA"/>
        </w:rPr>
        <w:t>Організація осві</w:t>
      </w:r>
      <w:r>
        <w:rPr>
          <w:rFonts w:ascii="Times New Roman" w:hAnsi="Times New Roman"/>
          <w:color w:val="000000"/>
          <w:kern w:val="36"/>
          <w:sz w:val="28"/>
          <w:szCs w:val="28"/>
          <w:lang w:eastAsia="uk-UA"/>
        </w:rPr>
        <w:t>тньої діяльності в закладах</w:t>
      </w:r>
      <w:r w:rsidRPr="008918A3">
        <w:rPr>
          <w:rFonts w:ascii="Times New Roman" w:hAnsi="Times New Roman"/>
          <w:color w:val="000000"/>
          <w:kern w:val="36"/>
          <w:sz w:val="28"/>
          <w:szCs w:val="28"/>
          <w:lang w:eastAsia="uk-UA"/>
        </w:rPr>
        <w:t xml:space="preserve"> загальної середньої освіти</w:t>
      </w:r>
      <w:r w:rsidRPr="008918A3">
        <w:rPr>
          <w:rFonts w:ascii="Times New Roman" w:hAnsi="Times New Roman"/>
          <w:bCs/>
          <w:color w:val="000000"/>
          <w:kern w:val="36"/>
          <w:sz w:val="28"/>
          <w:szCs w:val="28"/>
          <w:lang w:eastAsia="uk-UA"/>
        </w:rPr>
        <w:t xml:space="preserve"> </w:t>
      </w:r>
      <w:r>
        <w:rPr>
          <w:rFonts w:ascii="Times New Roman" w:hAnsi="Times New Roman"/>
          <w:color w:val="000000"/>
          <w:kern w:val="36"/>
          <w:sz w:val="28"/>
          <w:szCs w:val="28"/>
          <w:lang w:eastAsia="uk-UA"/>
        </w:rPr>
        <w:t>у 2019/2020</w:t>
      </w:r>
      <w:r w:rsidRPr="008918A3">
        <w:rPr>
          <w:rFonts w:ascii="Times New Roman" w:hAnsi="Times New Roman"/>
          <w:color w:val="000000"/>
          <w:kern w:val="36"/>
          <w:sz w:val="28"/>
          <w:szCs w:val="28"/>
          <w:lang w:eastAsia="uk-UA"/>
        </w:rPr>
        <w:t xml:space="preserve"> навчальному році здійснюється відповідно до законів України </w:t>
      </w:r>
      <w:hyperlink r:id="rId5" w:history="1">
        <w:r w:rsidRPr="00EA1CA0">
          <w:rPr>
            <w:rStyle w:val="Hyperlink"/>
            <w:rFonts w:ascii="Times New Roman" w:hAnsi="Times New Roman"/>
            <w:color w:val="auto"/>
            <w:kern w:val="36"/>
            <w:sz w:val="28"/>
            <w:szCs w:val="28"/>
            <w:u w:val="none"/>
            <w:lang w:eastAsia="uk-UA"/>
          </w:rPr>
          <w:t>«Про освіту»</w:t>
        </w:r>
      </w:hyperlink>
      <w:r w:rsidRPr="00EA1CA0">
        <w:rPr>
          <w:rFonts w:ascii="Times New Roman" w:hAnsi="Times New Roman"/>
          <w:kern w:val="36"/>
          <w:sz w:val="28"/>
          <w:szCs w:val="28"/>
          <w:lang w:eastAsia="uk-UA"/>
        </w:rPr>
        <w:t xml:space="preserve">, </w:t>
      </w:r>
      <w:hyperlink r:id="rId6" w:history="1">
        <w:r w:rsidRPr="00EA1CA0">
          <w:rPr>
            <w:rStyle w:val="Hyperlink"/>
            <w:rFonts w:ascii="Times New Roman" w:hAnsi="Times New Roman"/>
            <w:color w:val="auto"/>
            <w:kern w:val="36"/>
            <w:sz w:val="28"/>
            <w:szCs w:val="28"/>
            <w:u w:val="none"/>
            <w:lang w:eastAsia="uk-UA"/>
          </w:rPr>
          <w:t>«Про загальну середню освіту»</w:t>
        </w:r>
      </w:hyperlink>
      <w:r w:rsidRPr="008918A3">
        <w:rPr>
          <w:rFonts w:ascii="Times New Roman" w:hAnsi="Times New Roman"/>
          <w:color w:val="000000"/>
          <w:kern w:val="36"/>
          <w:sz w:val="28"/>
          <w:szCs w:val="28"/>
          <w:lang w:eastAsia="uk-UA"/>
        </w:rPr>
        <w:t xml:space="preserve">, Указу Президента України від </w:t>
      </w:r>
      <w:r w:rsidRPr="0013398B">
        <w:rPr>
          <w:rFonts w:ascii="Times New Roman" w:hAnsi="Times New Roman"/>
          <w:color w:val="000000"/>
          <w:kern w:val="36"/>
          <w:sz w:val="28"/>
          <w:szCs w:val="28"/>
          <w:lang w:eastAsia="uk-UA"/>
        </w:rPr>
        <w:t xml:space="preserve">13.10.2015 </w:t>
      </w:r>
      <w:hyperlink r:id="rId7" w:history="1">
        <w:r w:rsidRPr="0013398B">
          <w:rPr>
            <w:rStyle w:val="Hyperlink"/>
            <w:rFonts w:ascii="Times New Roman" w:hAnsi="Times New Roman"/>
            <w:color w:val="auto"/>
            <w:kern w:val="36"/>
            <w:sz w:val="28"/>
            <w:szCs w:val="28"/>
            <w:u w:val="none"/>
            <w:lang w:eastAsia="uk-UA"/>
          </w:rPr>
          <w:t>№ 580/2015</w:t>
        </w:r>
      </w:hyperlink>
      <w:r w:rsidRPr="0013398B">
        <w:rPr>
          <w:rFonts w:ascii="Times New Roman" w:hAnsi="Times New Roman"/>
          <w:color w:val="000000"/>
          <w:kern w:val="36"/>
          <w:sz w:val="28"/>
          <w:szCs w:val="28"/>
          <w:lang w:eastAsia="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w:t>
      </w:r>
      <w:hyperlink r:id="rId8" w:history="1">
        <w:r w:rsidRPr="0013398B">
          <w:rPr>
            <w:rStyle w:val="Hyperlink"/>
            <w:rFonts w:ascii="Times New Roman" w:hAnsi="Times New Roman"/>
            <w:color w:val="auto"/>
            <w:kern w:val="36"/>
            <w:sz w:val="28"/>
            <w:szCs w:val="28"/>
            <w:u w:val="none"/>
            <w:lang w:eastAsia="uk-UA"/>
          </w:rPr>
          <w:t>№ 988-р</w:t>
        </w:r>
      </w:hyperlink>
      <w:r w:rsidRPr="0013398B">
        <w:rPr>
          <w:rFonts w:ascii="Times New Roman" w:hAnsi="Times New Roman"/>
          <w:color w:val="000000"/>
          <w:kern w:val="36"/>
          <w:sz w:val="28"/>
          <w:szCs w:val="28"/>
          <w:lang w:eastAsia="uk-UA"/>
        </w:rPr>
        <w:t xml:space="preserve">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13398B">
        <w:rPr>
          <w:rFonts w:ascii="Times New Roman" w:hAnsi="Times New Roman"/>
          <w:kern w:val="36"/>
          <w:sz w:val="28"/>
          <w:szCs w:val="28"/>
          <w:lang w:eastAsia="uk-UA"/>
        </w:rPr>
        <w:t>http://mon.gov.ua/activity/education/zagalna-serednya/ua-sch-2016/konczepcziya.html</w:t>
      </w:r>
      <w:r w:rsidRPr="0013398B">
        <w:rPr>
          <w:rFonts w:ascii="Times New Roman" w:hAnsi="Times New Roman"/>
          <w:color w:val="000000"/>
          <w:kern w:val="36"/>
          <w:sz w:val="28"/>
          <w:szCs w:val="28"/>
          <w:lang w:eastAsia="uk-UA"/>
        </w:rPr>
        <w:t>), Державного</w:t>
      </w:r>
      <w:r w:rsidRPr="0013398B">
        <w:rPr>
          <w:rFonts w:ascii="Times New Roman" w:hAnsi="Times New Roman"/>
          <w:color w:val="000000"/>
          <w:kern w:val="36"/>
          <w:sz w:val="28"/>
          <w:szCs w:val="28"/>
          <w:lang w:val="en-US" w:eastAsia="uk-UA"/>
        </w:rPr>
        <w:t> </w:t>
      </w:r>
      <w:r w:rsidRPr="0013398B">
        <w:rPr>
          <w:rFonts w:ascii="Times New Roman" w:hAnsi="Times New Roman"/>
          <w:color w:val="000000"/>
          <w:kern w:val="36"/>
          <w:sz w:val="28"/>
          <w:szCs w:val="28"/>
          <w:lang w:eastAsia="uk-UA"/>
        </w:rPr>
        <w:t>стандарт</w:t>
      </w:r>
      <w:r w:rsidRPr="0013398B">
        <w:rPr>
          <w:rFonts w:ascii="Times New Roman" w:hAnsi="Times New Roman"/>
          <w:color w:val="000000"/>
          <w:kern w:val="36"/>
          <w:sz w:val="28"/>
          <w:szCs w:val="28"/>
          <w:lang w:val="ru-RU" w:eastAsia="uk-UA"/>
        </w:rPr>
        <w:t>у</w:t>
      </w:r>
      <w:r>
        <w:rPr>
          <w:rFonts w:ascii="Times New Roman" w:hAnsi="Times New Roman"/>
          <w:color w:val="000000"/>
          <w:kern w:val="36"/>
          <w:sz w:val="28"/>
          <w:szCs w:val="28"/>
          <w:lang w:val="ru-RU" w:eastAsia="uk-UA"/>
        </w:rPr>
        <w:t> </w:t>
      </w:r>
      <w:r>
        <w:rPr>
          <w:rFonts w:ascii="Times New Roman" w:hAnsi="Times New Roman"/>
          <w:color w:val="000000"/>
          <w:kern w:val="36"/>
          <w:sz w:val="28"/>
          <w:szCs w:val="28"/>
          <w:lang w:eastAsia="uk-UA"/>
        </w:rPr>
        <w:t xml:space="preserve">початкової освіти, </w:t>
      </w:r>
      <w:bookmarkStart w:id="0" w:name="_GoBack"/>
      <w:bookmarkEnd w:id="0"/>
      <w:r w:rsidRPr="002671FE">
        <w:rPr>
          <w:rFonts w:ascii="Times New Roman" w:hAnsi="Times New Roman"/>
          <w:color w:val="000000"/>
          <w:kern w:val="36"/>
          <w:sz w:val="28"/>
          <w:szCs w:val="28"/>
          <w:lang w:eastAsia="uk-UA"/>
        </w:rPr>
        <w:t xml:space="preserve">затвердженого </w:t>
      </w:r>
      <w:r w:rsidRPr="0013398B">
        <w:rPr>
          <w:rFonts w:ascii="Times New Roman" w:hAnsi="Times New Roman"/>
          <w:color w:val="000000"/>
          <w:kern w:val="36"/>
          <w:sz w:val="28"/>
          <w:szCs w:val="28"/>
          <w:lang w:eastAsia="uk-UA"/>
        </w:rPr>
        <w:t xml:space="preserve">постановою Кабінету Міністрів України </w:t>
      </w:r>
      <w:hyperlink r:id="rId9" w:history="1">
        <w:r w:rsidRPr="0013398B">
          <w:rPr>
            <w:rStyle w:val="Hyperlink"/>
            <w:rFonts w:ascii="Times New Roman" w:hAnsi="Times New Roman"/>
            <w:color w:val="auto"/>
            <w:kern w:val="36"/>
            <w:sz w:val="28"/>
            <w:szCs w:val="28"/>
            <w:u w:val="none"/>
            <w:lang w:eastAsia="uk-UA"/>
          </w:rPr>
          <w:t>№ 87</w:t>
        </w:r>
      </w:hyperlink>
      <w:r w:rsidRPr="0013398B">
        <w:rPr>
          <w:rFonts w:ascii="Times New Roman" w:hAnsi="Times New Roman"/>
          <w:color w:val="000000"/>
          <w:kern w:val="36"/>
          <w:sz w:val="28"/>
          <w:szCs w:val="28"/>
          <w:lang w:eastAsia="uk-UA"/>
        </w:rPr>
        <w:t xml:space="preserve"> від 21.02.2018 (у 1 класах),  Державного стандарту загальної початкової освіти,</w:t>
      </w:r>
      <w:r w:rsidRPr="0013398B">
        <w:rPr>
          <w:rFonts w:ascii="Times New Roman" w:hAnsi="Times New Roman"/>
          <w:bCs/>
          <w:color w:val="000000"/>
          <w:kern w:val="36"/>
          <w:sz w:val="28"/>
          <w:szCs w:val="28"/>
          <w:lang w:eastAsia="uk-UA"/>
        </w:rPr>
        <w:t xml:space="preserve"> </w:t>
      </w:r>
      <w:r w:rsidRPr="0013398B">
        <w:rPr>
          <w:rFonts w:ascii="Times New Roman" w:hAnsi="Times New Roman"/>
          <w:color w:val="000000"/>
          <w:kern w:val="36"/>
          <w:sz w:val="28"/>
          <w:szCs w:val="28"/>
          <w:lang w:eastAsia="uk-UA"/>
        </w:rPr>
        <w:t xml:space="preserve">затвердженого постановою Кабінету Міністрів України </w:t>
      </w:r>
      <w:hyperlink r:id="rId10" w:history="1">
        <w:r w:rsidRPr="0013398B">
          <w:rPr>
            <w:rStyle w:val="Hyperlink"/>
            <w:rFonts w:ascii="Times New Roman" w:hAnsi="Times New Roman"/>
            <w:color w:val="auto"/>
            <w:kern w:val="36"/>
            <w:sz w:val="28"/>
            <w:szCs w:val="28"/>
            <w:u w:val="none"/>
            <w:lang w:eastAsia="uk-UA"/>
          </w:rPr>
          <w:t>№ 462</w:t>
        </w:r>
      </w:hyperlink>
      <w:r w:rsidRPr="0013398B">
        <w:rPr>
          <w:rFonts w:ascii="Times New Roman" w:hAnsi="Times New Roman"/>
          <w:color w:val="000000"/>
          <w:kern w:val="36"/>
          <w:sz w:val="28"/>
          <w:szCs w:val="28"/>
          <w:lang w:eastAsia="uk-UA"/>
        </w:rPr>
        <w:t xml:space="preserve"> від 20.04.2011 (у 2-4-х класах).</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sidRPr="0013398B">
        <w:rPr>
          <w:rFonts w:ascii="Times New Roman" w:hAnsi="Times New Roman"/>
          <w:color w:val="000000"/>
          <w:kern w:val="36"/>
          <w:sz w:val="28"/>
          <w:szCs w:val="28"/>
          <w:lang w:eastAsia="uk-UA"/>
        </w:rPr>
        <w:t>Статтею 12 Закону України «Про освіту» визначено мету повної</w:t>
      </w:r>
      <w:r>
        <w:rPr>
          <w:rFonts w:ascii="Times New Roman" w:hAnsi="Times New Roman"/>
          <w:color w:val="000000"/>
          <w:kern w:val="36"/>
          <w:sz w:val="28"/>
          <w:szCs w:val="28"/>
          <w:lang w:eastAsia="uk-UA"/>
        </w:rPr>
        <w:t xml:space="preserve">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прородою,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Досягнення цієї мети забезпечується шляхом формування ключових компетентностей, необхідних кожній сучасній людині:</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вільне володіння державною мовою;</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здатність спілкуватися рідною (у разі відмінності від державної) та іноземними мовами;</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математична компетентність;</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компетентності у галузі природничих наук, техніки і технологій;</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інноваційність;</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екологічна компетентність;</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інформаційно-комунікаційна компетентність;</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навчання впродовж життя;</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культурна компетентність;</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підприємливість та фінансова грамотність;</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інші компетентності, передбачені стандартом освіти.</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Окрім того, усі компетентності однаково важливі і взаємопов’язані:</w:t>
      </w:r>
    </w:p>
    <w:p w:rsidR="000F361F"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елементи, притаманні одній компетентності впливатимуть на формування інших.</w:t>
      </w:r>
    </w:p>
    <w:p w:rsidR="000F361F"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w:t>
      </w:r>
      <w:r>
        <w:rPr>
          <w:rFonts w:ascii="Times New Roman" w:hAnsi="Times New Roman"/>
          <w:color w:val="000000"/>
          <w:kern w:val="36"/>
          <w:sz w:val="28"/>
          <w:szCs w:val="28"/>
          <w:lang w:val="en-US" w:eastAsia="uk-UA"/>
        </w:rPr>
        <w:t>’</w:t>
      </w:r>
      <w:r>
        <w:rPr>
          <w:rFonts w:ascii="Times New Roman" w:hAnsi="Times New Roman"/>
          <w:color w:val="000000"/>
          <w:kern w:val="36"/>
          <w:sz w:val="28"/>
          <w:szCs w:val="28"/>
          <w:lang w:eastAsia="uk-UA"/>
        </w:rPr>
        <w:t>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0F361F"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Наскрізна лінія «Екологічна безпека і сталий розвиток»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0F361F"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Наскрізна лінія «Громадянська відповідальність»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0F361F"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Реалізація здоров’язбережувальної ключової компетентності сприяє наскрізна лінія «Здоров</w:t>
      </w:r>
      <w:r>
        <w:rPr>
          <w:rFonts w:ascii="Times New Roman" w:hAnsi="Times New Roman"/>
          <w:color w:val="000000"/>
          <w:kern w:val="36"/>
          <w:sz w:val="28"/>
          <w:szCs w:val="28"/>
          <w:lang w:val="en-US" w:eastAsia="uk-UA"/>
        </w:rPr>
        <w:t>’</w:t>
      </w:r>
      <w:r>
        <w:rPr>
          <w:rFonts w:ascii="Times New Roman" w:hAnsi="Times New Roman"/>
          <w:color w:val="000000"/>
          <w:kern w:val="36"/>
          <w:sz w:val="28"/>
          <w:szCs w:val="28"/>
          <w:lang w:eastAsia="uk-UA"/>
        </w:rPr>
        <w:t>я і безпека»,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0F361F"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Метою наскрізної лінії «Підприємливість і фінансова грамотність»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0F361F"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Наскрізні змістові лінії спільні для всіх навчальних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0F361F"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F361F"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w:t>
      </w:r>
      <w:r>
        <w:rPr>
          <w:rFonts w:ascii="Times New Roman" w:hAnsi="Times New Roman"/>
          <w:color w:val="000000"/>
          <w:kern w:val="36"/>
          <w:sz w:val="28"/>
          <w:szCs w:val="28"/>
          <w:lang w:val="en-US" w:eastAsia="uk-UA"/>
        </w:rPr>
        <w:t>’</w:t>
      </w:r>
      <w:r>
        <w:rPr>
          <w:rFonts w:ascii="Times New Roman" w:hAnsi="Times New Roman"/>
          <w:color w:val="000000"/>
          <w:kern w:val="36"/>
          <w:sz w:val="28"/>
          <w:szCs w:val="28"/>
          <w:lang w:eastAsia="uk-UA"/>
        </w:rPr>
        <w:t>язбережувальних та інших компетентностей, визначених навчальними програмами.</w:t>
      </w:r>
    </w:p>
    <w:p w:rsidR="000F361F" w:rsidRPr="000058C4" w:rsidRDefault="000F361F" w:rsidP="00487395">
      <w:pPr>
        <w:spacing w:after="0" w:line="240" w:lineRule="auto"/>
        <w:ind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Звертаємо увагу керівників закладів загальної середньої освіти на те, що освітня діяльність у закладах загальної середньої освіти у 2019-2020 навчальному році регламентується Листом Міністерства освіти і науки України від 01.07.2019 р. № 1/11-5966 «Щодо методичних рекомендацій про викладання навчальних предметів у закладах загальної середньої освіти у 2019-2020 навчальному році».</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sidRPr="002671FE">
        <w:rPr>
          <w:rFonts w:ascii="Times New Roman" w:hAnsi="Times New Roman"/>
          <w:color w:val="000000"/>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w:t>
      </w:r>
      <w:r>
        <w:rPr>
          <w:rFonts w:ascii="Times New Roman" w:hAnsi="Times New Roman"/>
          <w:color w:val="000000"/>
          <w:sz w:val="28"/>
          <w:szCs w:val="28"/>
          <w:lang w:eastAsia="uk-UA"/>
        </w:rPr>
        <w:t>Освітня програма – це єдиний комплекс єдиних освітніх компонентів, спланованих і організованих закладом загальної середньої освіти для досягнення учнями результатів навчання. Освітня програма має містити:</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загальний обсяг навчального навантаження та очікувані результати навчання здобувачів освіти;</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вимоги до осіб, які можуть розпочати навчання за програмою;</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перелік, зміст, тривалість і взаємозв’язок освітніх галузей та/або предметів, дисциплін, тощо, логічну послідовність їх вивчення; </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форми організації освітнього процесу;</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опис та інструменти системи внутрішнього забезпечення якості освіти;</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інші освітні компоненти (за рішенням закладу загальної середньої освіти).</w:t>
      </w:r>
    </w:p>
    <w:p w:rsidR="000F361F"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2671FE">
        <w:rPr>
          <w:rFonts w:ascii="Times New Roman" w:hAnsi="Times New Roman"/>
          <w:color w:val="000000"/>
          <w:sz w:val="28"/>
          <w:szCs w:val="28"/>
          <w:lang w:eastAsia="uk-UA"/>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w:t>
      </w:r>
    </w:p>
    <w:p w:rsidR="000F361F" w:rsidRPr="002671FE" w:rsidRDefault="000F361F" w:rsidP="001657EB">
      <w:pPr>
        <w:shd w:val="clear" w:color="auto" w:fill="FFFFFF"/>
        <w:spacing w:after="0" w:line="240" w:lineRule="auto"/>
        <w:ind w:firstLine="567"/>
        <w:jc w:val="both"/>
        <w:rPr>
          <w:rFonts w:ascii="Times New Roman" w:hAnsi="Times New Roman"/>
          <w:sz w:val="28"/>
          <w:szCs w:val="28"/>
          <w:lang w:eastAsia="uk-UA"/>
        </w:rPr>
      </w:pPr>
      <w:r w:rsidRPr="002671FE">
        <w:rPr>
          <w:rFonts w:ascii="Times New Roman" w:hAnsi="Times New Roman"/>
          <w:color w:val="000000"/>
          <w:sz w:val="28"/>
          <w:szCs w:val="28"/>
          <w:lang w:eastAsia="uk-UA"/>
        </w:rPr>
        <w:t xml:space="preserve">Документ схвалюється педагогічною радою закладу освіти та затверджується його керівником. </w:t>
      </w:r>
      <w:r w:rsidRPr="002671FE">
        <w:rPr>
          <w:rFonts w:ascii="Times New Roman" w:hAnsi="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2671FE">
        <w:rPr>
          <w:rFonts w:ascii="Times New Roman" w:hAnsi="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2671FE">
        <w:rPr>
          <w:rFonts w:ascii="Times New Roman" w:hAnsi="Times New Roman"/>
          <w:color w:val="FF0000"/>
          <w:sz w:val="28"/>
          <w:szCs w:val="28"/>
          <w:lang w:eastAsia="uk-UA"/>
        </w:rPr>
        <w:t xml:space="preserve"> </w:t>
      </w:r>
      <w:r w:rsidRPr="002671FE">
        <w:rPr>
          <w:rFonts w:ascii="Times New Roman" w:hAnsi="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0F361F" w:rsidRPr="002671FE" w:rsidRDefault="000F361F" w:rsidP="001657EB">
      <w:pPr>
        <w:shd w:val="clear" w:color="auto" w:fill="FFFFFF"/>
        <w:spacing w:after="0" w:line="240" w:lineRule="auto"/>
        <w:ind w:firstLine="567"/>
        <w:jc w:val="both"/>
        <w:rPr>
          <w:rFonts w:ascii="Times New Roman" w:hAnsi="Times New Roman"/>
          <w:sz w:val="28"/>
          <w:szCs w:val="28"/>
          <w:lang w:eastAsia="uk-UA"/>
        </w:rPr>
      </w:pPr>
      <w:r w:rsidRPr="002671FE">
        <w:rPr>
          <w:rFonts w:ascii="Times New Roman" w:hAnsi="Times New Roman"/>
          <w:color w:val="000000"/>
          <w:sz w:val="28"/>
          <w:szCs w:val="28"/>
          <w:lang w:eastAsia="uk-UA"/>
        </w:rPr>
        <w:t>Заклади освіти можуть використовувати типові або інші освітні програми.</w:t>
      </w:r>
    </w:p>
    <w:p w:rsidR="000F361F" w:rsidRPr="005E2A01" w:rsidRDefault="000F361F" w:rsidP="005E2A01">
      <w:pPr>
        <w:pStyle w:val="ListParagraph"/>
        <w:spacing w:after="0" w:line="240" w:lineRule="auto"/>
        <w:ind w:left="0" w:firstLine="540"/>
        <w:jc w:val="both"/>
        <w:rPr>
          <w:rFonts w:ascii="Times New Roman" w:hAnsi="Times New Roman"/>
          <w:sz w:val="28"/>
          <w:szCs w:val="28"/>
          <w:lang w:eastAsia="uk-UA"/>
        </w:rPr>
      </w:pPr>
      <w:r>
        <w:rPr>
          <w:rFonts w:ascii="Times New Roman" w:hAnsi="Times New Roman"/>
          <w:color w:val="000000"/>
          <w:sz w:val="28"/>
          <w:szCs w:val="28"/>
          <w:lang w:eastAsia="uk-UA"/>
        </w:rPr>
        <w:t xml:space="preserve">На основі освітньої програми заклад освіти складає та затверджує </w:t>
      </w:r>
      <w:r w:rsidRPr="001A5670">
        <w:rPr>
          <w:rFonts w:ascii="Times New Roman" w:hAnsi="Times New Roman"/>
          <w:color w:val="000000"/>
          <w:sz w:val="28"/>
          <w:szCs w:val="28"/>
          <w:lang w:eastAsia="uk-UA"/>
        </w:rPr>
        <w:t>навчальний план,</w:t>
      </w:r>
      <w:r>
        <w:rPr>
          <w:rFonts w:ascii="Times New Roman" w:hAnsi="Times New Roman"/>
          <w:b/>
          <w:color w:val="000000"/>
          <w:sz w:val="28"/>
          <w:szCs w:val="28"/>
          <w:lang w:eastAsia="uk-UA"/>
        </w:rPr>
        <w:t xml:space="preserve"> </w:t>
      </w:r>
      <w:r>
        <w:rPr>
          <w:rFonts w:ascii="Times New Roman" w:hAnsi="Times New Roman"/>
          <w:color w:val="000000"/>
          <w:sz w:val="28"/>
          <w:szCs w:val="28"/>
          <w:lang w:eastAsia="uk-UA"/>
        </w:rPr>
        <w:t>який конкретизує організацію освітнього процесу.</w:t>
      </w:r>
    </w:p>
    <w:p w:rsidR="000F361F" w:rsidRPr="002671FE" w:rsidRDefault="000F361F" w:rsidP="001657EB">
      <w:pPr>
        <w:spacing w:after="0" w:line="240" w:lineRule="auto"/>
        <w:ind w:firstLine="567"/>
        <w:jc w:val="both"/>
        <w:rPr>
          <w:rFonts w:ascii="Times New Roman" w:hAnsi="Times New Roman"/>
          <w:sz w:val="28"/>
          <w:szCs w:val="28"/>
          <w:lang w:eastAsia="uk-UA"/>
        </w:rPr>
      </w:pPr>
      <w:r w:rsidRPr="002671FE">
        <w:rPr>
          <w:rFonts w:ascii="Times New Roman" w:hAnsi="Times New Roman"/>
          <w:color w:val="000000"/>
          <w:sz w:val="28"/>
          <w:szCs w:val="28"/>
          <w:lang w:eastAsia="uk-UA"/>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r w:rsidRPr="002671FE">
        <w:rPr>
          <w:rFonts w:ascii="Times New Roman" w:hAnsi="Times New Roman"/>
          <w:sz w:val="28"/>
          <w:szCs w:val="28"/>
          <w:lang w:eastAsia="uk-UA"/>
        </w:rPr>
        <w:t>https://imzo.gov.ua/pidruchniki/pereliki</w:t>
      </w:r>
      <w:r w:rsidRPr="002671FE">
        <w:rPr>
          <w:rFonts w:ascii="Times New Roman" w:hAnsi="Times New Roman"/>
          <w:color w:val="0000FF"/>
          <w:sz w:val="28"/>
          <w:szCs w:val="28"/>
          <w:lang w:eastAsia="uk-UA"/>
        </w:rPr>
        <w:t>/</w:t>
      </w:r>
      <w:r w:rsidRPr="002671FE">
        <w:rPr>
          <w:rFonts w:ascii="Times New Roman" w:hAnsi="Times New Roman"/>
          <w:color w:val="000000"/>
          <w:sz w:val="28"/>
          <w:szCs w:val="28"/>
          <w:lang w:eastAsia="uk-UA"/>
        </w:rPr>
        <w:t>).</w:t>
      </w:r>
    </w:p>
    <w:p w:rsidR="000F361F" w:rsidRPr="002671FE" w:rsidRDefault="000F361F" w:rsidP="001657EB">
      <w:pPr>
        <w:spacing w:after="0" w:line="240" w:lineRule="auto"/>
        <w:ind w:firstLine="567"/>
        <w:jc w:val="both"/>
        <w:rPr>
          <w:rFonts w:ascii="Times New Roman" w:hAnsi="Times New Roman"/>
          <w:sz w:val="28"/>
          <w:szCs w:val="28"/>
          <w:lang w:eastAsia="uk-UA"/>
        </w:rPr>
      </w:pPr>
      <w:r w:rsidRPr="002671FE">
        <w:rPr>
          <w:rFonts w:ascii="Times New Roman" w:hAnsi="Times New Roman"/>
          <w:color w:val="000000"/>
          <w:sz w:val="28"/>
          <w:szCs w:val="28"/>
          <w:lang w:eastAsia="uk-UA"/>
        </w:rPr>
        <w:t>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0F361F" w:rsidRPr="002671FE" w:rsidRDefault="000F361F" w:rsidP="001657EB">
      <w:pPr>
        <w:spacing w:after="0" w:line="240" w:lineRule="auto"/>
        <w:jc w:val="both"/>
        <w:rPr>
          <w:rFonts w:ascii="Times New Roman" w:hAnsi="Times New Roman"/>
          <w:sz w:val="28"/>
          <w:szCs w:val="28"/>
          <w:lang w:eastAsia="uk-UA"/>
        </w:rPr>
      </w:pPr>
      <w:r w:rsidRPr="002671FE">
        <w:rPr>
          <w:rFonts w:ascii="Times New Roman" w:hAnsi="Times New Roman"/>
          <w:color w:val="FFFFFF"/>
          <w:sz w:val="28"/>
          <w:szCs w:val="28"/>
          <w:lang w:eastAsia="uk-UA"/>
        </w:rPr>
        <w:t>роб</w:t>
      </w:r>
      <w:r w:rsidRPr="002671FE">
        <w:rPr>
          <w:rFonts w:ascii="Times New Roman" w:hAnsi="Times New Roman"/>
          <w:color w:val="000000"/>
          <w:sz w:val="28"/>
          <w:szCs w:val="28"/>
          <w:lang w:eastAsia="uk-UA"/>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0F361F" w:rsidRDefault="000F361F" w:rsidP="001657EB">
      <w:pPr>
        <w:spacing w:after="0" w:line="240" w:lineRule="auto"/>
        <w:ind w:firstLine="567"/>
        <w:jc w:val="both"/>
        <w:rPr>
          <w:rFonts w:ascii="Times New Roman" w:hAnsi="Times New Roman"/>
          <w:color w:val="000000"/>
          <w:sz w:val="28"/>
          <w:szCs w:val="28"/>
          <w:lang w:eastAsia="uk-UA"/>
        </w:rPr>
      </w:pPr>
      <w:r w:rsidRPr="002671FE">
        <w:rPr>
          <w:rFonts w:ascii="Times New Roman" w:hAnsi="Times New Roman"/>
          <w:color w:val="000000"/>
          <w:sz w:val="28"/>
          <w:szCs w:val="28"/>
          <w:lang w:eastAsia="uk-UA"/>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w:t>
      </w:r>
    </w:p>
    <w:p w:rsidR="000F361F" w:rsidRDefault="000F361F" w:rsidP="001657EB">
      <w:pPr>
        <w:spacing w:after="0" w:line="240" w:lineRule="auto"/>
        <w:ind w:firstLine="567"/>
        <w:jc w:val="both"/>
        <w:rPr>
          <w:rFonts w:ascii="Times New Roman" w:hAnsi="Times New Roman"/>
          <w:color w:val="000000"/>
          <w:sz w:val="28"/>
          <w:szCs w:val="28"/>
          <w:lang w:eastAsia="uk-UA"/>
        </w:rPr>
      </w:pPr>
      <w:r w:rsidRPr="002671FE">
        <w:rPr>
          <w:rFonts w:ascii="Times New Roman" w:hAnsi="Times New Roman"/>
          <w:color w:val="000000"/>
          <w:sz w:val="28"/>
          <w:szCs w:val="28"/>
          <w:lang w:eastAsia="uk-UA"/>
        </w:rPr>
        <w:t>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0F361F" w:rsidRDefault="000F361F" w:rsidP="001657EB">
      <w:pPr>
        <w:spacing w:after="0" w:line="24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Звертаємо увагу керівників закладів освіти на те, що на основі освітньої програми заклад освіти складає та затверджує </w:t>
      </w:r>
      <w:r w:rsidRPr="001A5670">
        <w:rPr>
          <w:rFonts w:ascii="Times New Roman" w:hAnsi="Times New Roman"/>
          <w:color w:val="000000"/>
          <w:sz w:val="28"/>
          <w:szCs w:val="28"/>
          <w:lang w:eastAsia="uk-UA"/>
        </w:rPr>
        <w:t>робочий навчальний план,</w:t>
      </w:r>
      <w:r>
        <w:rPr>
          <w:rFonts w:ascii="Times New Roman" w:hAnsi="Times New Roman"/>
          <w:color w:val="000000"/>
          <w:sz w:val="28"/>
          <w:szCs w:val="28"/>
          <w:lang w:eastAsia="uk-UA"/>
        </w:rPr>
        <w:t xml:space="preserve"> за допомогою якого здійснюється організація освітнього процесу. У робочому навчальному плані конкретизується варіативний складник Базового навчального плану, що є складовою частиною Державного стандарту загальної середньої освіти відповідного рівня та навчального плану з типової освітньої програми. </w:t>
      </w:r>
    </w:p>
    <w:p w:rsidR="000F361F" w:rsidRPr="002671FE" w:rsidRDefault="000F361F" w:rsidP="001657EB">
      <w:pPr>
        <w:spacing w:after="0" w:line="240" w:lineRule="auto"/>
        <w:ind w:firstLine="567"/>
        <w:jc w:val="both"/>
        <w:rPr>
          <w:rFonts w:ascii="Times New Roman" w:hAnsi="Times New Roman"/>
          <w:sz w:val="28"/>
          <w:szCs w:val="28"/>
          <w:lang w:eastAsia="uk-UA"/>
        </w:rPr>
      </w:pPr>
      <w:r w:rsidRPr="002671FE">
        <w:rPr>
          <w:rFonts w:ascii="Times New Roman" w:hAnsi="Times New Roman"/>
          <w:color w:val="000000"/>
          <w:sz w:val="28"/>
          <w:szCs w:val="28"/>
          <w:lang w:eastAsia="uk-UA"/>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0F361F" w:rsidRPr="002671FE" w:rsidRDefault="000F361F" w:rsidP="001657EB">
      <w:pPr>
        <w:shd w:val="clear" w:color="auto" w:fill="FFFFFF"/>
        <w:spacing w:after="0" w:line="240" w:lineRule="auto"/>
        <w:ind w:firstLine="709"/>
        <w:jc w:val="both"/>
        <w:rPr>
          <w:rFonts w:ascii="Times New Roman" w:hAnsi="Times New Roman"/>
          <w:sz w:val="28"/>
          <w:szCs w:val="28"/>
          <w:lang w:eastAsia="uk-UA"/>
        </w:rPr>
      </w:pPr>
      <w:r w:rsidRPr="001A5670">
        <w:rPr>
          <w:rFonts w:ascii="Times New Roman" w:hAnsi="Times New Roman"/>
          <w:bCs/>
          <w:iCs/>
          <w:color w:val="000000"/>
          <w:sz w:val="28"/>
          <w:szCs w:val="28"/>
          <w:lang w:eastAsia="uk-UA"/>
        </w:rPr>
        <w:t>Календарне та поурочне планування</w:t>
      </w:r>
      <w:r w:rsidRPr="001A5670">
        <w:rPr>
          <w:rFonts w:ascii="Times New Roman" w:hAnsi="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1A5670">
        <w:rPr>
          <w:rFonts w:ascii="Times New Roman" w:hAnsi="Times New Roman"/>
          <w:bCs/>
          <w:iCs/>
          <w:color w:val="000000"/>
          <w:sz w:val="28"/>
          <w:szCs w:val="28"/>
          <w:lang w:eastAsia="uk-UA"/>
        </w:rPr>
        <w:t>індивідуальною справою вчителя.</w:t>
      </w:r>
      <w:r w:rsidRPr="001A5670">
        <w:rPr>
          <w:rFonts w:ascii="Times New Roman" w:hAnsi="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w:t>
      </w:r>
      <w:r w:rsidRPr="002671FE">
        <w:rPr>
          <w:rFonts w:ascii="Times New Roman" w:hAnsi="Times New Roman"/>
          <w:color w:val="000000"/>
          <w:sz w:val="28"/>
          <w:szCs w:val="28"/>
          <w:lang w:eastAsia="uk-UA"/>
        </w:rPr>
        <w:t xml:space="preserve">. </w:t>
      </w:r>
    </w:p>
    <w:p w:rsidR="000F361F" w:rsidRPr="002671FE" w:rsidRDefault="000F361F" w:rsidP="001657EB">
      <w:pPr>
        <w:shd w:val="clear" w:color="auto" w:fill="FFFFFF"/>
        <w:spacing w:after="0" w:line="240" w:lineRule="auto"/>
        <w:ind w:firstLine="709"/>
        <w:jc w:val="both"/>
        <w:rPr>
          <w:rFonts w:ascii="Times New Roman" w:hAnsi="Times New Roman"/>
          <w:sz w:val="28"/>
          <w:szCs w:val="28"/>
          <w:lang w:eastAsia="uk-UA"/>
        </w:rPr>
      </w:pPr>
      <w:r w:rsidRPr="002671FE">
        <w:rPr>
          <w:rFonts w:ascii="Times New Roman" w:hAnsi="Times New Roman"/>
          <w:color w:val="000000"/>
          <w:sz w:val="28"/>
          <w:szCs w:val="28"/>
          <w:lang w:eastAsia="uk-UA"/>
        </w:rPr>
        <w:t>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0F361F" w:rsidRPr="002671FE" w:rsidRDefault="000F361F" w:rsidP="001657EB">
      <w:pPr>
        <w:shd w:val="clear" w:color="auto" w:fill="FFFFFF"/>
        <w:spacing w:after="0" w:line="240" w:lineRule="auto"/>
        <w:ind w:firstLine="709"/>
        <w:jc w:val="both"/>
        <w:rPr>
          <w:rFonts w:ascii="Times New Roman" w:hAnsi="Times New Roman"/>
          <w:sz w:val="28"/>
          <w:szCs w:val="28"/>
          <w:lang w:eastAsia="uk-UA"/>
        </w:rPr>
      </w:pPr>
      <w:r w:rsidRPr="002671FE">
        <w:rPr>
          <w:rFonts w:ascii="Times New Roman" w:hAnsi="Times New Roman"/>
          <w:color w:val="000000"/>
          <w:sz w:val="28"/>
          <w:szCs w:val="28"/>
          <w:lang w:eastAsia="uk-UA"/>
        </w:rPr>
        <w:t>Отже, вчитель має право самостійно переносити теми уроків, відповідно до засвоєння учнями навчального матеріалу, визначати кількість годин на вивчення окрем</w:t>
      </w:r>
      <w:r>
        <w:rPr>
          <w:rFonts w:ascii="Times New Roman" w:hAnsi="Times New Roman"/>
          <w:color w:val="000000"/>
          <w:sz w:val="28"/>
          <w:szCs w:val="28"/>
          <w:lang w:eastAsia="uk-UA"/>
        </w:rPr>
        <w:t>их тем.  Керівники</w:t>
      </w:r>
      <w:r w:rsidRPr="002671FE">
        <w:rPr>
          <w:rFonts w:ascii="Times New Roman" w:hAnsi="Times New Roman"/>
          <w:color w:val="000000"/>
          <w:sz w:val="28"/>
          <w:szCs w:val="28"/>
          <w:lang w:eastAsia="uk-UA"/>
        </w:rPr>
        <w:t xml:space="preserve"> закладу загальної середньої освіти можуть лише </w:t>
      </w:r>
      <w:r w:rsidRPr="001A5670">
        <w:rPr>
          <w:rFonts w:ascii="Times New Roman" w:hAnsi="Times New Roman"/>
          <w:color w:val="000000"/>
          <w:sz w:val="28"/>
          <w:szCs w:val="28"/>
          <w:lang w:eastAsia="uk-UA"/>
        </w:rPr>
        <w:t>надавати методичну допомогу вчителю з</w:t>
      </w:r>
      <w:r w:rsidRPr="002671FE">
        <w:rPr>
          <w:rFonts w:ascii="Times New Roman" w:hAnsi="Times New Roman"/>
          <w:color w:val="000000"/>
          <w:sz w:val="28"/>
          <w:szCs w:val="28"/>
          <w:lang w:eastAsia="uk-UA"/>
        </w:rPr>
        <w:t xml:space="preserve"> метою покращення освітнього процесу, а не контролювати його. </w:t>
      </w:r>
    </w:p>
    <w:p w:rsidR="000F361F" w:rsidRPr="002671FE" w:rsidRDefault="000F361F" w:rsidP="001657EB">
      <w:pPr>
        <w:shd w:val="clear" w:color="auto" w:fill="FFFFFF"/>
        <w:spacing w:after="0" w:line="240" w:lineRule="auto"/>
        <w:ind w:firstLine="450"/>
        <w:jc w:val="both"/>
        <w:rPr>
          <w:rFonts w:ascii="Times New Roman" w:hAnsi="Times New Roman"/>
          <w:sz w:val="28"/>
          <w:szCs w:val="28"/>
          <w:lang w:eastAsia="uk-UA"/>
        </w:rPr>
      </w:pPr>
      <w:r w:rsidRPr="002671FE">
        <w:rPr>
          <w:rFonts w:ascii="Times New Roman" w:hAnsi="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0F361F" w:rsidRPr="002671FE" w:rsidRDefault="000F361F" w:rsidP="001657EB">
      <w:pPr>
        <w:shd w:val="clear" w:color="auto" w:fill="FFFFFF"/>
        <w:spacing w:after="0" w:line="240" w:lineRule="auto"/>
        <w:ind w:firstLine="450"/>
        <w:jc w:val="both"/>
        <w:rPr>
          <w:rFonts w:ascii="Times New Roman" w:hAnsi="Times New Roman"/>
          <w:sz w:val="28"/>
          <w:szCs w:val="28"/>
          <w:lang w:eastAsia="uk-UA"/>
        </w:rPr>
      </w:pPr>
      <w:r w:rsidRPr="002671FE">
        <w:rPr>
          <w:rFonts w:ascii="Times New Roman" w:hAnsi="Times New Roman"/>
          <w:color w:val="000000"/>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0F361F" w:rsidRDefault="000F361F" w:rsidP="001657EB">
      <w:pPr>
        <w:shd w:val="clear" w:color="auto" w:fill="FFFFFF"/>
        <w:spacing w:after="0" w:line="240" w:lineRule="auto"/>
        <w:ind w:firstLine="450"/>
        <w:jc w:val="both"/>
        <w:rPr>
          <w:rFonts w:ascii="Times New Roman" w:hAnsi="Times New Roman"/>
          <w:color w:val="000000"/>
          <w:sz w:val="28"/>
          <w:szCs w:val="28"/>
          <w:lang w:eastAsia="uk-UA"/>
        </w:rPr>
      </w:pPr>
      <w:r w:rsidRPr="002671FE">
        <w:rPr>
          <w:rFonts w:ascii="Times New Roman" w:hAnsi="Times New Roman"/>
          <w:color w:val="000000"/>
          <w:sz w:val="28"/>
          <w:szCs w:val="28"/>
          <w:lang w:eastAsia="uk-UA"/>
        </w:rPr>
        <w:t xml:space="preserve"> Режим роботи закладу загальної середньої освіти визначається таким закладом освіти на основі відповідних нормативно-правових актів</w:t>
      </w:r>
      <w:r>
        <w:rPr>
          <w:rFonts w:ascii="Times New Roman" w:hAnsi="Times New Roman"/>
          <w:color w:val="000000"/>
          <w:sz w:val="28"/>
          <w:szCs w:val="28"/>
          <w:lang w:eastAsia="uk-UA"/>
        </w:rPr>
        <w:t>, зокрема статті 16 Закону України «Про загальну середню освіту» (структура навчального року та строки проведення канікул).</w:t>
      </w:r>
    </w:p>
    <w:p w:rsidR="000F361F" w:rsidRPr="002671FE" w:rsidRDefault="000F361F" w:rsidP="001657EB">
      <w:pPr>
        <w:shd w:val="clear" w:color="auto" w:fill="FFFFFF"/>
        <w:spacing w:after="0" w:line="240" w:lineRule="auto"/>
        <w:ind w:firstLine="450"/>
        <w:jc w:val="both"/>
        <w:rPr>
          <w:rFonts w:ascii="Times New Roman" w:hAnsi="Times New Roman"/>
          <w:sz w:val="28"/>
          <w:szCs w:val="28"/>
          <w:lang w:eastAsia="uk-UA"/>
        </w:rPr>
      </w:pPr>
      <w:r>
        <w:rPr>
          <w:rFonts w:ascii="Times New Roman" w:hAnsi="Times New Roman"/>
          <w:color w:val="000000"/>
          <w:sz w:val="28"/>
          <w:szCs w:val="28"/>
          <w:lang w:eastAsia="uk-UA"/>
        </w:rPr>
        <w:t>Звертаємо увагу керівників закладів освіти на те, що поділ класів на групи здійснюється відповідно до нормативів, затверджених Наказом Міністерства освіти і науки України від 20.02.2002 р. № 128.</w:t>
      </w:r>
    </w:p>
    <w:p w:rsidR="000F361F" w:rsidRPr="001A5670" w:rsidRDefault="000F361F" w:rsidP="001657EB">
      <w:pPr>
        <w:shd w:val="clear" w:color="auto" w:fill="FFFFFF"/>
        <w:spacing w:after="0" w:line="240" w:lineRule="auto"/>
        <w:ind w:firstLine="450"/>
        <w:jc w:val="both"/>
        <w:rPr>
          <w:rFonts w:ascii="Times New Roman" w:hAnsi="Times New Roman"/>
          <w:sz w:val="28"/>
          <w:szCs w:val="28"/>
          <w:lang w:eastAsia="uk-UA"/>
        </w:rPr>
      </w:pPr>
      <w:r w:rsidRPr="002671FE">
        <w:rPr>
          <w:rFonts w:ascii="Times New Roman" w:hAnsi="Times New Roman"/>
          <w:color w:val="000000"/>
          <w:sz w:val="28"/>
          <w:szCs w:val="28"/>
          <w:lang w:eastAsia="uk-UA"/>
        </w:rPr>
        <w:t xml:space="preserve"> Тривалість уроків у закладах освіти становить: у перших класах - 35 хвилин, </w:t>
      </w:r>
      <w:r w:rsidRPr="001A5670">
        <w:rPr>
          <w:rFonts w:ascii="Times New Roman" w:hAnsi="Times New Roman"/>
          <w:color w:val="000000"/>
          <w:sz w:val="28"/>
          <w:szCs w:val="28"/>
          <w:lang w:eastAsia="uk-UA"/>
        </w:rPr>
        <w:t>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0F361F" w:rsidRDefault="000F361F" w:rsidP="001A5670">
      <w:pPr>
        <w:spacing w:after="0" w:line="240" w:lineRule="auto"/>
        <w:ind w:firstLine="567"/>
        <w:jc w:val="both"/>
        <w:rPr>
          <w:rFonts w:ascii="Times New Roman" w:hAnsi="Times New Roman"/>
          <w:color w:val="000000"/>
          <w:sz w:val="28"/>
          <w:szCs w:val="28"/>
          <w:shd w:val="clear" w:color="auto" w:fill="FFFFFF"/>
          <w:lang w:eastAsia="uk-UA"/>
        </w:rPr>
      </w:pPr>
      <w:r w:rsidRPr="001A5670">
        <w:rPr>
          <w:rFonts w:ascii="Times New Roman" w:hAnsi="Times New Roman"/>
          <w:color w:val="000000"/>
          <w:sz w:val="28"/>
          <w:szCs w:val="28"/>
          <w:shd w:val="clear" w:color="auto" w:fill="FFFFFF"/>
          <w:lang w:eastAsia="uk-UA"/>
        </w:rPr>
        <w:t>Тривалість канікул у закладах загальної середньої освіти протягом навчального року не може бути меншою 30 календарних днів.</w:t>
      </w:r>
    </w:p>
    <w:p w:rsidR="000F361F" w:rsidRPr="001A5670" w:rsidRDefault="000F361F" w:rsidP="001A5670">
      <w:pPr>
        <w:spacing w:after="0" w:line="240" w:lineRule="auto"/>
        <w:ind w:firstLine="567"/>
        <w:jc w:val="both"/>
        <w:rPr>
          <w:rFonts w:ascii="Times New Roman" w:hAnsi="Times New Roman"/>
          <w:color w:val="000000"/>
          <w:sz w:val="28"/>
          <w:szCs w:val="28"/>
          <w:lang w:eastAsia="uk-UA"/>
        </w:rPr>
      </w:pPr>
      <w:r w:rsidRPr="001A5670">
        <w:rPr>
          <w:rFonts w:ascii="Times New Roman" w:hAnsi="Times New Roman"/>
          <w:color w:val="000000"/>
          <w:sz w:val="28"/>
          <w:szCs w:val="28"/>
          <w:lang w:eastAsia="uk-UA"/>
        </w:rPr>
        <w:t xml:space="preserve">Звертаємо увагу керівників закладів освіти на те, що навчально-методичне забезпечення, рекомендоване Міністерством освіти і науки України до використання в закладах освіти, зазначено у </w:t>
      </w:r>
      <w:r>
        <w:rPr>
          <w:rFonts w:ascii="Times New Roman" w:hAnsi="Times New Roman"/>
          <w:color w:val="000000"/>
          <w:sz w:val="28"/>
          <w:szCs w:val="28"/>
          <w:lang w:eastAsia="uk-UA"/>
        </w:rPr>
        <w:t>Листі Міністерства освіти і науки України від 10.06.2019 р. № 1/9-365 «Про переліки навчальної літератури, рекомендованої Міністерством освіти і науки України для використання у закладах освіти у 2019-2020 навчальному році», та  розміщено</w:t>
      </w:r>
      <w:r w:rsidRPr="001A5670">
        <w:rPr>
          <w:rFonts w:ascii="Times New Roman" w:hAnsi="Times New Roman"/>
          <w:color w:val="000000"/>
          <w:sz w:val="28"/>
          <w:szCs w:val="28"/>
          <w:lang w:eastAsia="uk-UA"/>
        </w:rPr>
        <w:t xml:space="preserve"> на офіційному веб-сайті Міністерства освіти і науки України (www.mon.gov.ua).</w:t>
      </w:r>
    </w:p>
    <w:p w:rsidR="000F361F"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Керівникам закладів загальної середньої освіти у 2019-2020 навчальному році слід активізувати роботу педагогічних колективів щодо захисту прав та інтересів дітей. Просимо врахувати при плануванні роботи у 2019-2020 н.р. Лист Міністерства освіти і науки України від 27.06.2019 р. № 1/9-414 «Деякі питання щодо створення у 2019-2020 н.р. безпечного освітнього середовища, формування в дітей та учнівської молоді ціннісних життєвих навичок». Зокрема, звертаємо увагу на те, що відповідно до Наказу Міністерства освіти і науки України від 09.01.2019 р. № 17 «Про затвердження Порядку проведення інституційного аудиту закладів загальної середньої освіти» оцінювання освітніх і  управлінських процесів закладу освіти та внутрішньої системи забезпечення якості освіти здійснюється зокрема за напрямом «освітнє середовище закладу освіти», а саме:</w:t>
      </w:r>
    </w:p>
    <w:p w:rsidR="000F361F"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 забезпечення комфортних і безпечних умов навчання та праці;</w:t>
      </w:r>
    </w:p>
    <w:p w:rsidR="000F361F"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 створення освітнього середовища, вільного від будь-яких форм насильства та дискримінації.</w:t>
      </w:r>
    </w:p>
    <w:p w:rsidR="000F361F"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Головною метою у закладі освіти у цьому контексті є навчання дітей та дорослих безпечній взаємодії у освітньому процесі, а також захист дітей від насильства та зловживань збоку однолітків та дорослих (батьків, опікунів або працівників закладів освіти).</w:t>
      </w:r>
    </w:p>
    <w:p w:rsidR="000F361F"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Для побудови безпечного освітнього середовища у закладі освіти можна скористатися методичним посібником «Кодекс безпечного освітнього середовища», який 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p>
    <w:p w:rsidR="000F361F"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 xml:space="preserve">Режим доступу: </w:t>
      </w:r>
    </w:p>
    <w:p w:rsidR="000F361F" w:rsidRDefault="000F361F" w:rsidP="00B653A6">
      <w:pPr>
        <w:pStyle w:val="NormalWeb"/>
        <w:spacing w:before="0" w:beforeAutospacing="0" w:after="0" w:afterAutospacing="0"/>
        <w:ind w:firstLine="567"/>
        <w:jc w:val="both"/>
        <w:rPr>
          <w:bCs/>
          <w:iCs/>
          <w:color w:val="000000"/>
          <w:sz w:val="28"/>
          <w:szCs w:val="28"/>
        </w:rPr>
      </w:pPr>
      <w:hyperlink r:id="rId11" w:history="1">
        <w:r w:rsidRPr="00002C40">
          <w:rPr>
            <w:rStyle w:val="Hyperlink"/>
            <w:bCs/>
            <w:iCs/>
            <w:sz w:val="28"/>
            <w:szCs w:val="28"/>
            <w:lang w:val="en-US"/>
          </w:rPr>
          <w:t>https://mon.gov.ua/storage/app/media/zagalna%20serednva/protidia-bulingu/21kbos.pdf</w:t>
        </w:r>
      </w:hyperlink>
      <w:r>
        <w:rPr>
          <w:bCs/>
          <w:iCs/>
          <w:color w:val="000000"/>
          <w:sz w:val="28"/>
          <w:szCs w:val="28"/>
          <w:lang w:val="en-US"/>
        </w:rPr>
        <w:t>.</w:t>
      </w:r>
    </w:p>
    <w:p w:rsidR="000F361F" w:rsidRPr="0013398B"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Керівникам закладів загальної середньої освіти у 2019-2020 н.р. слід акцентувати увагу на запровадженні принципу дитиноцентризму та удосконалення процесу виховання, надання академічної свободи вчителю та стимулювання його до професійного зростання, створення сучасного освітнього середовища, яке забезпечить необхідні умови, засоби і технології для навчання учнів, розвитку творчого потенціалу вчителів.</w:t>
      </w:r>
    </w:p>
    <w:p w:rsidR="000F361F" w:rsidRDefault="000F361F" w:rsidP="00B653A6">
      <w:pPr>
        <w:pStyle w:val="NormalWeb"/>
        <w:spacing w:before="0" w:beforeAutospacing="0" w:after="0" w:afterAutospacing="0"/>
        <w:ind w:firstLine="567"/>
        <w:jc w:val="both"/>
        <w:rPr>
          <w:bCs/>
          <w:iCs/>
          <w:color w:val="000000"/>
          <w:sz w:val="28"/>
          <w:szCs w:val="28"/>
        </w:rPr>
      </w:pPr>
    </w:p>
    <w:p w:rsidR="000F361F" w:rsidRPr="0013398B" w:rsidRDefault="000F361F" w:rsidP="00B653A6">
      <w:pPr>
        <w:pStyle w:val="NormalWeb"/>
        <w:spacing w:before="0" w:beforeAutospacing="0" w:after="0" w:afterAutospacing="0"/>
        <w:ind w:firstLine="567"/>
        <w:jc w:val="both"/>
        <w:rPr>
          <w:bCs/>
          <w:iCs/>
          <w:color w:val="000000"/>
          <w:sz w:val="28"/>
          <w:szCs w:val="28"/>
        </w:rPr>
      </w:pPr>
    </w:p>
    <w:p w:rsidR="000F361F" w:rsidRDefault="000F361F" w:rsidP="00B653A6">
      <w:pPr>
        <w:pStyle w:val="NormalWeb"/>
        <w:spacing w:before="0" w:beforeAutospacing="0" w:after="0" w:afterAutospacing="0"/>
        <w:ind w:firstLine="567"/>
        <w:jc w:val="both"/>
        <w:rPr>
          <w:bCs/>
          <w:iCs/>
          <w:color w:val="000000"/>
          <w:sz w:val="28"/>
          <w:szCs w:val="28"/>
        </w:rPr>
      </w:pPr>
    </w:p>
    <w:p w:rsidR="000F361F" w:rsidRPr="00B653A6" w:rsidRDefault="000F361F" w:rsidP="00B653A6">
      <w:pPr>
        <w:pStyle w:val="NormalWeb"/>
        <w:spacing w:before="0" w:beforeAutospacing="0" w:after="0" w:afterAutospacing="0"/>
        <w:ind w:firstLine="567"/>
        <w:jc w:val="both"/>
        <w:rPr>
          <w:bCs/>
          <w:iCs/>
          <w:color w:val="000000"/>
          <w:sz w:val="28"/>
          <w:szCs w:val="28"/>
        </w:rPr>
      </w:pPr>
      <w:r>
        <w:rPr>
          <w:bCs/>
          <w:iCs/>
          <w:color w:val="000000"/>
          <w:sz w:val="28"/>
          <w:szCs w:val="28"/>
        </w:rPr>
        <w:t>Методист з управлінської діяльності                                 В.В. Перлик</w:t>
      </w:r>
    </w:p>
    <w:p w:rsidR="000F361F" w:rsidRDefault="000F361F" w:rsidP="00927F09">
      <w:pPr>
        <w:pStyle w:val="NormalWeb"/>
        <w:spacing w:before="0" w:beforeAutospacing="0" w:after="0" w:afterAutospacing="0"/>
        <w:ind w:firstLine="567"/>
        <w:jc w:val="center"/>
        <w:rPr>
          <w:b/>
          <w:bCs/>
          <w:i/>
          <w:iCs/>
          <w:color w:val="000000"/>
          <w:sz w:val="28"/>
          <w:szCs w:val="28"/>
        </w:rPr>
      </w:pPr>
    </w:p>
    <w:p w:rsidR="000F361F" w:rsidRPr="002671FE" w:rsidRDefault="000F361F">
      <w:pPr>
        <w:rPr>
          <w:rFonts w:ascii="Times New Roman" w:hAnsi="Times New Roman"/>
          <w:sz w:val="28"/>
          <w:szCs w:val="28"/>
        </w:rPr>
      </w:pPr>
    </w:p>
    <w:sectPr w:rsidR="000F361F" w:rsidRPr="002671FE" w:rsidSect="00605B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60800"/>
    <w:multiLevelType w:val="hybridMultilevel"/>
    <w:tmpl w:val="2F4AA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24744F"/>
    <w:multiLevelType w:val="hybridMultilevel"/>
    <w:tmpl w:val="85988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973"/>
    <w:rsid w:val="00002C40"/>
    <w:rsid w:val="000058C4"/>
    <w:rsid w:val="00005AA0"/>
    <w:rsid w:val="0003128B"/>
    <w:rsid w:val="00036470"/>
    <w:rsid w:val="00060AA6"/>
    <w:rsid w:val="000F361F"/>
    <w:rsid w:val="001247CA"/>
    <w:rsid w:val="0013398B"/>
    <w:rsid w:val="001657EB"/>
    <w:rsid w:val="00177EA7"/>
    <w:rsid w:val="00194C4F"/>
    <w:rsid w:val="001A5670"/>
    <w:rsid w:val="002671FE"/>
    <w:rsid w:val="00436CE5"/>
    <w:rsid w:val="00453699"/>
    <w:rsid w:val="00474E1A"/>
    <w:rsid w:val="00487395"/>
    <w:rsid w:val="005E2A01"/>
    <w:rsid w:val="00605BF6"/>
    <w:rsid w:val="006543F1"/>
    <w:rsid w:val="008078E9"/>
    <w:rsid w:val="008918A3"/>
    <w:rsid w:val="00892973"/>
    <w:rsid w:val="0092249A"/>
    <w:rsid w:val="00927F09"/>
    <w:rsid w:val="00B01E24"/>
    <w:rsid w:val="00B40091"/>
    <w:rsid w:val="00B653A6"/>
    <w:rsid w:val="00C01D93"/>
    <w:rsid w:val="00C03AFB"/>
    <w:rsid w:val="00D549F0"/>
    <w:rsid w:val="00D87DBD"/>
    <w:rsid w:val="00DA6CFD"/>
    <w:rsid w:val="00E429A0"/>
    <w:rsid w:val="00E52548"/>
    <w:rsid w:val="00EA1CA0"/>
    <w:rsid w:val="00EE52E9"/>
    <w:rsid w:val="00F92104"/>
    <w:rsid w:val="00FC5A9D"/>
    <w:rsid w:val="00FD464F"/>
    <w:rsid w:val="00FD76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F6"/>
    <w:pPr>
      <w:spacing w:after="160" w:line="259" w:lineRule="auto"/>
    </w:pPr>
    <w:rPr>
      <w:lang w:val="uk-UA" w:eastAsia="en-US"/>
    </w:rPr>
  </w:style>
  <w:style w:type="paragraph" w:styleId="Heading1">
    <w:name w:val="heading 1"/>
    <w:basedOn w:val="Normal"/>
    <w:link w:val="Heading1Char"/>
    <w:uiPriority w:val="99"/>
    <w:qFormat/>
    <w:rsid w:val="001657E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7EB"/>
    <w:rPr>
      <w:rFonts w:ascii="Times New Roman" w:hAnsi="Times New Roman" w:cs="Times New Roman"/>
      <w:b/>
      <w:bCs/>
      <w:kern w:val="36"/>
      <w:sz w:val="48"/>
      <w:szCs w:val="48"/>
      <w:lang w:eastAsia="uk-UA"/>
    </w:rPr>
  </w:style>
  <w:style w:type="paragraph" w:styleId="NormalWeb">
    <w:name w:val="Normal (Web)"/>
    <w:basedOn w:val="Normal"/>
    <w:uiPriority w:val="99"/>
    <w:semiHidden/>
    <w:rsid w:val="001657EB"/>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1657EB"/>
    <w:rPr>
      <w:rFonts w:cs="Times New Roman"/>
      <w:color w:val="0000FF"/>
      <w:u w:val="single"/>
    </w:rPr>
  </w:style>
  <w:style w:type="character" w:customStyle="1" w:styleId="apple-tab-span">
    <w:name w:val="apple-tab-span"/>
    <w:basedOn w:val="DefaultParagraphFont"/>
    <w:uiPriority w:val="99"/>
    <w:rsid w:val="00927F09"/>
    <w:rPr>
      <w:rFonts w:cs="Times New Roman"/>
    </w:rPr>
  </w:style>
  <w:style w:type="paragraph" w:styleId="ListParagraph">
    <w:name w:val="List Paragraph"/>
    <w:basedOn w:val="Normal"/>
    <w:uiPriority w:val="99"/>
    <w:qFormat/>
    <w:rsid w:val="002671FE"/>
    <w:pPr>
      <w:ind w:left="720"/>
      <w:contextualSpacing/>
    </w:pPr>
  </w:style>
</w:styles>
</file>

<file path=word/webSettings.xml><?xml version="1.0" encoding="utf-8"?>
<w:webSettings xmlns:r="http://schemas.openxmlformats.org/officeDocument/2006/relationships" xmlns:w="http://schemas.openxmlformats.org/wordprocessingml/2006/main">
  <w:divs>
    <w:div w:id="821697162">
      <w:marLeft w:val="0"/>
      <w:marRight w:val="0"/>
      <w:marTop w:val="0"/>
      <w:marBottom w:val="0"/>
      <w:divBdr>
        <w:top w:val="none" w:sz="0" w:space="0" w:color="auto"/>
        <w:left w:val="none" w:sz="0" w:space="0" w:color="auto"/>
        <w:bottom w:val="none" w:sz="0" w:space="0" w:color="auto"/>
        <w:right w:val="none" w:sz="0" w:space="0" w:color="auto"/>
      </w:divBdr>
    </w:div>
    <w:div w:id="821697163">
      <w:marLeft w:val="0"/>
      <w:marRight w:val="0"/>
      <w:marTop w:val="0"/>
      <w:marBottom w:val="0"/>
      <w:divBdr>
        <w:top w:val="none" w:sz="0" w:space="0" w:color="auto"/>
        <w:left w:val="none" w:sz="0" w:space="0" w:color="auto"/>
        <w:bottom w:val="none" w:sz="0" w:space="0" w:color="auto"/>
        <w:right w:val="none" w:sz="0" w:space="0" w:color="auto"/>
      </w:divBdr>
    </w:div>
    <w:div w:id="821697164">
      <w:marLeft w:val="0"/>
      <w:marRight w:val="0"/>
      <w:marTop w:val="0"/>
      <w:marBottom w:val="0"/>
      <w:divBdr>
        <w:top w:val="none" w:sz="0" w:space="0" w:color="auto"/>
        <w:left w:val="none" w:sz="0" w:space="0" w:color="auto"/>
        <w:bottom w:val="none" w:sz="0" w:space="0" w:color="auto"/>
        <w:right w:val="none" w:sz="0" w:space="0" w:color="auto"/>
      </w:divBdr>
    </w:div>
    <w:div w:id="82169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42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pozashk_osv/481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s://mon.gov.ua/storage/app/media/zagalna%20serednva/protidia-bulingu/21kbos.pdf" TargetMode="External"/><Relationship Id="rId5" Type="http://schemas.openxmlformats.org/officeDocument/2006/relationships/hyperlink" Target="http://osvita.ua/legislation/law/2231/" TargetMode="External"/><Relationship Id="rId10" Type="http://schemas.openxmlformats.org/officeDocument/2006/relationships/hyperlink" Target="http://osvita.ua/legislation/Ser_osv/17911/" TargetMode="External"/><Relationship Id="rId4" Type="http://schemas.openxmlformats.org/officeDocument/2006/relationships/webSettings" Target="webSettings.xml"/><Relationship Id="rId9" Type="http://schemas.openxmlformats.org/officeDocument/2006/relationships/hyperlink" Target="https://osvita.ua/legislation/Ser_osv/59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7</Pages>
  <Words>2433</Words>
  <Characters>13872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303-10</cp:lastModifiedBy>
  <cp:revision>14</cp:revision>
  <cp:lastPrinted>2018-08-20T09:25:00Z</cp:lastPrinted>
  <dcterms:created xsi:type="dcterms:W3CDTF">2018-07-09T13:11:00Z</dcterms:created>
  <dcterms:modified xsi:type="dcterms:W3CDTF">2019-08-12T12:06:00Z</dcterms:modified>
</cp:coreProperties>
</file>