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AB71D" w14:textId="77777777" w:rsidR="00DC632B" w:rsidRPr="00DC632B" w:rsidRDefault="00DC632B" w:rsidP="00DC632B">
      <w:pPr>
        <w:widowControl w:val="0"/>
        <w:autoSpaceDE w:val="0"/>
        <w:autoSpaceDN w:val="0"/>
        <w:spacing w:before="69" w:after="0" w:line="240" w:lineRule="auto"/>
        <w:ind w:left="1286" w:right="85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Методичні</w:t>
      </w:r>
      <w:r w:rsidRPr="00DC632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рекомендації</w:t>
      </w:r>
    </w:p>
    <w:p w14:paraId="318FA894" w14:textId="77777777" w:rsidR="00DC632B" w:rsidRPr="00DC632B" w:rsidRDefault="00DC632B" w:rsidP="00DC632B">
      <w:pPr>
        <w:widowControl w:val="0"/>
        <w:autoSpaceDE w:val="0"/>
        <w:autoSpaceDN w:val="0"/>
        <w:spacing w:before="3" w:after="0" w:line="240" w:lineRule="auto"/>
        <w:ind w:left="1290" w:right="85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щодо організації навчання здобувачів освіти  </w:t>
      </w:r>
    </w:p>
    <w:p w14:paraId="6F4315D2" w14:textId="77777777" w:rsidR="00DC632B" w:rsidRPr="00DC632B" w:rsidRDefault="00DC632B" w:rsidP="00DC632B">
      <w:pPr>
        <w:widowControl w:val="0"/>
        <w:autoSpaceDE w:val="0"/>
        <w:autoSpaceDN w:val="0"/>
        <w:spacing w:before="3" w:after="0" w:line="240" w:lineRule="auto"/>
        <w:ind w:left="1290" w:right="85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 технологічній освітній галузі </w:t>
      </w: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у 2024-2025</w:t>
      </w:r>
      <w:r w:rsidRPr="00DC632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</w:rPr>
        <w:t>н.</w:t>
      </w:r>
      <w:r w:rsidRPr="00DC632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</w:rPr>
        <w:t>р.</w:t>
      </w:r>
    </w:p>
    <w:p w14:paraId="7BA9143E" w14:textId="77777777" w:rsidR="00DC632B" w:rsidRPr="00DC632B" w:rsidRDefault="00DC632B" w:rsidP="00DC632B">
      <w:pPr>
        <w:widowControl w:val="0"/>
        <w:autoSpaceDE w:val="0"/>
        <w:autoSpaceDN w:val="0"/>
        <w:spacing w:before="1" w:after="0" w:line="240" w:lineRule="auto"/>
        <w:ind w:right="104" w:firstLine="707"/>
        <w:jc w:val="both"/>
        <w:rPr>
          <w:rFonts w:ascii="Times New Roman" w:eastAsia="Times New Roman" w:hAnsi="Times New Roman" w:cs="Times New Roman"/>
          <w:szCs w:val="28"/>
        </w:rPr>
      </w:pPr>
    </w:p>
    <w:p w14:paraId="207A9193" w14:textId="77777777" w:rsidR="00DC632B" w:rsidRPr="00DC632B" w:rsidRDefault="00DC632B" w:rsidP="00DC632B">
      <w:pPr>
        <w:widowControl w:val="0"/>
        <w:autoSpaceDE w:val="0"/>
        <w:autoSpaceDN w:val="0"/>
        <w:spacing w:after="0" w:line="18" w:lineRule="atLeast"/>
        <w:ind w:right="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Метою технологічної освітньої галузі є реалізація творчого потенціалу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учнів,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формування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у них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критичного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технічного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мислення, здатності до підприємливості та інноваційної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діяльності,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партнерської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взаємодії,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використання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техніки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технологій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задоволення</w:t>
      </w:r>
      <w:r w:rsidRPr="00DC632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власних</w:t>
      </w:r>
      <w:r w:rsidRPr="00DC63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потреб,</w:t>
      </w:r>
      <w:r w:rsidRPr="00DC632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культурного</w:t>
      </w:r>
      <w:r w:rsidRPr="00DC632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DC632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національного</w:t>
      </w:r>
      <w:r w:rsidRPr="00DC632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самовираження</w:t>
      </w:r>
      <w:r w:rsidRPr="00DC632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[1].</w:t>
      </w:r>
    </w:p>
    <w:p w14:paraId="192F8268" w14:textId="77777777" w:rsidR="00DC632B" w:rsidRPr="00DC632B" w:rsidRDefault="00DC632B" w:rsidP="00DC632B">
      <w:pPr>
        <w:widowControl w:val="0"/>
        <w:tabs>
          <w:tab w:val="left" w:pos="284"/>
          <w:tab w:val="left" w:pos="567"/>
        </w:tabs>
        <w:autoSpaceDE w:val="0"/>
        <w:autoSpaceDN w:val="0"/>
        <w:spacing w:after="0" w:line="18" w:lineRule="atLeast"/>
        <w:ind w:right="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Метою навчального предмету «Технології» є розкриття та розвиток творчого потенціалу особистості учня, здатності застосовувати знання на практиці, розв'язувати практичні завдання в побуті через засвоєння основ дизайну, технологій та декоративно-ужиткового-мистецтва [1].  </w:t>
      </w:r>
    </w:p>
    <w:p w14:paraId="4EAA86A1" w14:textId="77777777" w:rsidR="00DC632B" w:rsidRPr="00DC632B" w:rsidRDefault="00DC632B" w:rsidP="00DC632B">
      <w:pPr>
        <w:widowControl w:val="0"/>
        <w:tabs>
          <w:tab w:val="left" w:pos="284"/>
          <w:tab w:val="left" w:pos="567"/>
        </w:tabs>
        <w:autoSpaceDE w:val="0"/>
        <w:autoSpaceDN w:val="0"/>
        <w:spacing w:after="0" w:line="18" w:lineRule="atLeast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Державним стандартом базової середньої освіти визначено, що учні мають опанувати базові знання технологічної освітньої галузі за напрямами: проєктування, основи графічної грамотності, технології виготовлення виробу, оцінювання та презентація результатів, декоративно-ужиткове мистецтво, сучасна техніка та технології, самозарадність у побуті [1].</w:t>
      </w:r>
    </w:p>
    <w:p w14:paraId="7EFBA6D3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Наголошуємо, що освітній процес, із метою реалізації змісту технологічної освітньої галузі, організовується в безпечному освітньому середовищі з дотриманням рекомендацій щодо організації укриття в об’єктах фонду захисних споруд цивільного захисту персоналу та учнів закладів освіти (відповідно до додатку до </w:t>
      </w:r>
      <w:bookmarkStart w:id="0" w:name="_Hlk167981096"/>
      <w:r w:rsidRPr="00DC632B">
        <w:rPr>
          <w:rFonts w:ascii="Times New Roman" w:eastAsia="Times New Roman" w:hAnsi="Times New Roman" w:cs="Times New Roman"/>
          <w:sz w:val="28"/>
          <w:szCs w:val="28"/>
        </w:rPr>
        <w:t>листа Державної служби надзвичайних ситуацій від 14.06.2022 № 03-1870/162-2 «Про організацію укриття працівників та дітей у закладах освіти»</w:t>
      </w:r>
      <w:bookmarkEnd w:id="0"/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hyperlink r:id="rId5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https://document.vobu.ua/doc/13513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C632B">
        <w:rPr>
          <w:rFonts w:ascii="Times New Roman" w:eastAsia="Calibri" w:hAnsi="Times New Roman" w:cs="Times New Roman"/>
          <w:sz w:val="28"/>
          <w:szCs w:val="28"/>
        </w:rPr>
        <w:t>[17]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та запропонованого Міністерством освіти і науки України алгоритму дій для вчителів у разі проведення занять і увімкнення сигналів тривоги, що розроблений на основі рекомендацій ДСНС України (</w:t>
      </w:r>
      <w:hyperlink r:id="rId6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https://osvita.ua/school/87005/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73BF2C7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Організація освітнього процесу з технологічної освітньої галузі залежить від безпекової ситуації в кожному населеному пункті. У разі оповіщення сигналу «Повітряна тривога», учителю необхідно забезпечити безумовне переривання освітнього процесу, що здійснюється в майстерні. Учні, у супроводі вчителя мають організовано переходити до споруд цивільного захисту та перебувати в них до скасування «Тривоги». Після відбою сигналу «Тривога» усім учасникам освітнього процесу необхідно організовано повернутися до майстерні та вчителю – скорегувати навчальну діяльність, із урахуванням психологічного стану дітей.</w:t>
      </w:r>
    </w:p>
    <w:p w14:paraId="71DD7529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</w:rPr>
        <w:t>5 клас</w:t>
      </w:r>
    </w:p>
    <w:p w14:paraId="57E4A0ED" w14:textId="77777777" w:rsidR="00DC632B" w:rsidRPr="00DC632B" w:rsidRDefault="00DC632B" w:rsidP="00DC63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Організація освітньої діяльності у 5-7-х класах закладів загальної середньої освіти у 2024-2025 навчальному році здійснюватиметься відповідно до Закону України «Про загальну середню освіту» [8], Концепції реалізації державної політики у сфері реформування загальної середньої освіти «Нова українська школа» на період до 2029 року [3].  </w:t>
      </w:r>
    </w:p>
    <w:p w14:paraId="78FE87D3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right="3" w:firstLine="71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67970489"/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Акцентуємо увагу: у 2024-2025 навчальному році, під час планування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lastRenderedPageBreak/>
        <w:t>освітньої діяльності для 5-х класів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освіти з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українською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мовою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навчання,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реалізації</w:t>
      </w:r>
      <w:r w:rsidRPr="00DC632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технологічної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освітньої</w:t>
      </w:r>
      <w:r w:rsidRPr="00DC632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галузі, – необхідно послуговуватися наказом Міністерства освіти і науки України від 19.02.2021 № 235 «Про затвердження Типової освітньої програми для 5-9 класів закладів загальної середньої освіти» (у редакції наказу Міністерства освіти і науки України від 09.08.2024  № 1120 «Про внесення змін до Типової освітньої програми для 5-9 класів закладів загальної середньої освіти»)</w:t>
      </w: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 [9]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ADA0CA" w14:textId="77777777" w:rsidR="00DC632B" w:rsidRPr="00DC632B" w:rsidRDefault="00DC632B" w:rsidP="00DC63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 Заклад загальної середньої освіти самостійно визначає кількість навчальних годин на вивчення технологічної освітньої галузі у межах заданого діапазону.</w:t>
      </w:r>
    </w:p>
    <w:p w14:paraId="3AFE3808" w14:textId="77777777" w:rsidR="00DC632B" w:rsidRPr="00DC632B" w:rsidRDefault="00DC632B" w:rsidP="00DC632B">
      <w:pPr>
        <w:widowControl w:val="0"/>
        <w:tabs>
          <w:tab w:val="left" w:pos="709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67973178"/>
      <w:bookmarkEnd w:id="1"/>
      <w:r w:rsidRPr="00DC632B">
        <w:rPr>
          <w:rFonts w:ascii="Times New Roman" w:eastAsia="Times New Roman" w:hAnsi="Times New Roman" w:cs="Times New Roman"/>
          <w:sz w:val="28"/>
          <w:szCs w:val="28"/>
        </w:rPr>
        <w:t>Звертаємо увагу, що вчителі, які будуть навчати у 2024-2025  навчальному році учнів 5-х класів, мають право обрати модельну навчальну програму з переліку можливих, що будуть продовжувати реалізовуватися у наступному навчальному році, це зокрема:</w:t>
      </w:r>
    </w:p>
    <w:bookmarkEnd w:id="2"/>
    <w:p w14:paraId="45B84BCB" w14:textId="77777777" w:rsidR="00DC632B" w:rsidRPr="00DC632B" w:rsidRDefault="00DC632B" w:rsidP="000728E4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модельна навчальна програма «Технології. 5-6 класи» (авт.: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br/>
        <w:t>Кільдеров Д.Е., Мачача Т.С., Юрженко В.В., Луп’як Д.М.) (</w:t>
      </w:r>
      <w:hyperlink r:id="rId7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http://surl.li/ubhbj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4A409020" w14:textId="77777777" w:rsidR="00DC632B" w:rsidRPr="00DC632B" w:rsidRDefault="00DC632B" w:rsidP="000728E4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модельна навчальна програма «Технології. 5-6 класи» (авт.: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br/>
        <w:t>Терещук А.І., Абрамова О.В., Гащак В.М., Павич Н.М.) (</w:t>
      </w:r>
      <w:hyperlink r:id="rId8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http://surl.li/ubhcm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9E5EC40" w14:textId="77777777" w:rsidR="00DC632B" w:rsidRPr="00DC632B" w:rsidRDefault="00DC632B" w:rsidP="000728E4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модельна навчальна програма «Технології. 5-6 класи» (авт. Туташинський В.І.) (</w:t>
      </w:r>
      <w:hyperlink r:id="rId9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http://surl.li/ubhed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4A517CE" w14:textId="77777777" w:rsidR="00DC632B" w:rsidRPr="00DC632B" w:rsidRDefault="00DC632B" w:rsidP="000728E4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модельна навчальна програма «Технології. 5-6 класи» (авт.: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br/>
        <w:t xml:space="preserve">Ходзицька І.Ю, Горобець О.В., Медвідь О.Ю., Пасічна Т.С.,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br/>
        <w:t>Приходько Ю.М. (</w:t>
      </w:r>
      <w:hyperlink r:id="rId10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ubhfw</w:t>
        </w:r>
        <w:proofErr w:type="spellEnd"/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C8F41C1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68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Формувальне та підсумкове оцінювання навчальних досягнень учнів орієнтовані на виявлення поступу учнів у досягненні обов’язкових результатів навчання, визначених Державним стандартом базової середньої освіти </w:t>
      </w:r>
      <w:bookmarkStart w:id="3" w:name="_Hlk167969245"/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[1].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bookmarkEnd w:id="3"/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Рекомендації щодо оцінювання навчальних досягнень учнів, які здобувають освіту відповідно до Державного стандарту базової середньої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освіти [1], уміщено в наказі </w:t>
      </w:r>
      <w:bookmarkStart w:id="4" w:name="_Hlk143009971"/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Міністерства освіти і науки України </w:t>
      </w:r>
      <w:bookmarkEnd w:id="4"/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02.08.2024 № 1093 «</w:t>
      </w:r>
      <w:r w:rsidRPr="00DC632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Про затвердження рекомендацій щодо оцінювання результатів навчання»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[7], листах </w:t>
      </w:r>
      <w:bookmarkStart w:id="5" w:name="_Hlk143010721"/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 освіти і науки України</w:t>
      </w:r>
      <w:bookmarkEnd w:id="5"/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06.08.2021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№ 4/5-2303-21 «</w:t>
      </w:r>
      <w:r w:rsidRPr="00DC632B">
        <w:rPr>
          <w:rFonts w:ascii="Times New Roman" w:eastAsia="Times New Roman" w:hAnsi="Times New Roman" w:cs="Times New Roman"/>
          <w:kern w:val="36"/>
          <w:sz w:val="28"/>
          <w:szCs w:val="28"/>
          <w:lang w:eastAsia="uk-UA"/>
        </w:rPr>
        <w:t>Методичні рекомендації щодо особливостей організації освітнього процесу у першому (адаптивному) циклі / 5 класах закладів загальної середньої освіти за Державним стандартом базової середньої освіти в умовах реалізації Концепції «Нова українська школа»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[3] та від 23.05.22 №1/54-15-22 «Щодо забезпечення виконання наказу Міністерства освіти і науки України від 30.09.2021 № 1048 (зі змінами)» [19].</w:t>
      </w:r>
    </w:p>
    <w:p w14:paraId="1EDA7623" w14:textId="77777777" w:rsidR="00DC632B" w:rsidRPr="00DC632B" w:rsidRDefault="00DC632B" w:rsidP="00DC632B">
      <w:pPr>
        <w:widowControl w:val="0"/>
        <w:tabs>
          <w:tab w:val="left" w:pos="709"/>
          <w:tab w:val="left" w:pos="993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</w:rPr>
        <w:t>6 клас</w:t>
      </w:r>
    </w:p>
    <w:p w14:paraId="3DF2DB48" w14:textId="77777777" w:rsidR="00DC632B" w:rsidRPr="00DC632B" w:rsidRDefault="00DC632B" w:rsidP="00DC63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У 2024-2025 навчальному році, під час планування освітньої діяльності для 6-х класів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освіти з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українською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мовою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навчання,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реалізації</w:t>
      </w:r>
      <w:r w:rsidRPr="00DC632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технологічної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освітньої</w:t>
      </w:r>
      <w:r w:rsidRPr="00DC632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галузі, необхідно послуговуватися наказом Міністерства освіти і науки України від 19.02.2021 № 235 «Про затвердження Типової освітньої програми для 5-9 класів закладів загальної середньої освіти» (у редакції наказу Міністерства освіти і науки України від 09.08.2024  № 1120 «Про внесення змін до Типової освітньої програми для 5-9 класів закладів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lastRenderedPageBreak/>
        <w:t>загальної середньої освіти»)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[9].</w:t>
      </w:r>
    </w:p>
    <w:p w14:paraId="28D32656" w14:textId="77777777" w:rsidR="00DC632B" w:rsidRPr="00DC632B" w:rsidRDefault="00DC632B" w:rsidP="00DC632B">
      <w:pPr>
        <w:widowControl w:val="0"/>
        <w:tabs>
          <w:tab w:val="left" w:pos="709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Акцентуємо увагу, що у 6-х класах закладів загальної середньої освіти організація процесу навчання має продовжуватися за обраною у 5-му класі модельною навчальною програмою, що  реалізується протягом повного адаптаційного циклу навчання [4].</w:t>
      </w:r>
    </w:p>
    <w:p w14:paraId="4772682A" w14:textId="77777777" w:rsidR="00DC632B" w:rsidRPr="00DC632B" w:rsidRDefault="00DC632B" w:rsidP="00DC632B">
      <w:pPr>
        <w:widowControl w:val="0"/>
        <w:autoSpaceDE w:val="0"/>
        <w:autoSpaceDN w:val="0"/>
        <w:spacing w:after="0" w:line="18" w:lineRule="atLeast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Державним стандартом базової середньої освіти визначено, що учні мають опанувати базові знання технологічної освітньої галузі за наступними напрямами: проєктування, основи графічної грамотності, технології виготовлення виробу, оцінювання і презентація результатів, декоративно-ужиткове мистецтво, сучасна техніка і технології, самозарадність у побуті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[1].</w:t>
      </w:r>
    </w:p>
    <w:p w14:paraId="0B12F292" w14:textId="77777777" w:rsidR="00DC632B" w:rsidRPr="00DC632B" w:rsidRDefault="00DC632B" w:rsidP="00DC632B">
      <w:pPr>
        <w:widowControl w:val="0"/>
        <w:autoSpaceDE w:val="0"/>
        <w:autoSpaceDN w:val="0"/>
        <w:spacing w:after="0" w:line="18" w:lineRule="atLeast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Навчальний предмет «Технології» має практико-орієнтовану спрямованість. Навчання відбувається, із урахуванням освітніх втрат та з опорою на освітній досвід учнів, зокрема, отриманий на рівні початкової технологічної освіти; їхні потреби, інтереси, вікові особливості й індивідуальні можливості. Акцентується увага на мотивації навчання, груповій і самостійній роботі учнів, взаємодопомозі, дотриманні правил безпечної праці і санітарно-гігієнічних вимог, доцільному використанні цифрових пристроїв, електронних освітніх ресурсів тощо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[3].</w:t>
      </w:r>
    </w:p>
    <w:p w14:paraId="70F0804F" w14:textId="77777777" w:rsidR="00DC632B" w:rsidRPr="00DC632B" w:rsidRDefault="00DC632B" w:rsidP="00DC632B">
      <w:pPr>
        <w:widowControl w:val="0"/>
        <w:autoSpaceDE w:val="0"/>
        <w:autoSpaceDN w:val="0"/>
        <w:spacing w:after="0" w:line="18" w:lineRule="atLeast"/>
        <w:ind w:firstLine="6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Корисні матеріали, поради, посилання на інтернет ресурси, приклади практичного спрямування для вчителів технологічної освітньої галузі, що можуть використовуватися педагогами, розміщено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методичному посібнику «Технологічна освітня галузь: 5-6 класи (адаптаційний цикл) Нової української школи» за редакцією Удовиченко І.В., проректора з науково-педагогічної та методичної роботи Сумського ОІППО, доктора педагогічних наук, професора розміщено за покликанням: </w:t>
      </w:r>
      <w:bookmarkStart w:id="6" w:name="_Hlk136003320"/>
      <w:r w:rsidRPr="00DC632B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1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http://ir.soippo.edu.ua/handle/123456789/399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) [1</w:t>
      </w:r>
      <w:r w:rsidRPr="00DC632B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]. </w:t>
      </w:r>
      <w:bookmarkEnd w:id="6"/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5775C85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</w:rPr>
        <w:t>7 клас</w:t>
      </w:r>
    </w:p>
    <w:p w14:paraId="5F25440A" w14:textId="77777777" w:rsidR="00DC632B" w:rsidRPr="00DC632B" w:rsidRDefault="00DC632B" w:rsidP="00DC632B">
      <w:pPr>
        <w:widowControl w:val="0"/>
        <w:tabs>
          <w:tab w:val="left" w:pos="709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Акцентуємо увагу: що під час планування освітньої діяльності для 7-х класів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освіти з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українською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мовою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навчання,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реалізації</w:t>
      </w:r>
      <w:r w:rsidRPr="00DC632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технологічної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освітньої</w:t>
      </w:r>
      <w:r w:rsidRPr="00DC632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галузі, – необхідно послуговуватися наказом Міністерства освіти і науки України від 19.02.2021 № 235 «Про затвердження Типової освітньої програми для 5-9 класів закладів загальної середньої освіти» (у редакції наказу Міністерства освіти і науки України від 09.08.2024  № 1120 «Про внесення змін до Типової освітньої програми для 5-9 класів закладів загальної середньої освіти») [9].  </w:t>
      </w:r>
    </w:p>
    <w:p w14:paraId="33B018C9" w14:textId="77777777" w:rsidR="00DC632B" w:rsidRPr="00DC632B" w:rsidRDefault="00DC632B" w:rsidP="00DC632B">
      <w:pPr>
        <w:widowControl w:val="0"/>
        <w:tabs>
          <w:tab w:val="left" w:pos="709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Звертаємо увагу, що вчителі, які будуть навчати у 2024-2025  навчальному році учнів 7-х класів, мають право обрати модельну навчальну програму з переліку можливих, що будуть продовжувати реалізовуватися у наступних навчальних роках, це зокрема:</w:t>
      </w:r>
    </w:p>
    <w:p w14:paraId="05B3B91B" w14:textId="77777777" w:rsidR="00DC632B" w:rsidRPr="00DC632B" w:rsidRDefault="00DC632B" w:rsidP="00DC632B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модельна навчальна програма «Технології. 7-9 класи» (авт.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br/>
        <w:t>Мачача Т.С. (</w:t>
      </w:r>
      <w:hyperlink r:id="rId12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ubiou</w:t>
        </w:r>
        <w:proofErr w:type="spellEnd"/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AD0EB5E" w14:textId="77777777" w:rsidR="00DC632B" w:rsidRPr="00DC632B" w:rsidRDefault="00DC632B" w:rsidP="00DC632B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модельна навчальна програма «Технології. 7-9 класи» (авт. Туташинський В.І.) (</w:t>
      </w:r>
      <w:hyperlink r:id="rId13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ubiqd</w:t>
        </w:r>
        <w:proofErr w:type="spellEnd"/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1BE25595" w14:textId="77777777" w:rsidR="00DC632B" w:rsidRPr="00DC632B" w:rsidRDefault="00DC632B" w:rsidP="00DC632B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модельна навчальна програма «Технології. 7-9 класи») (авт.: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br/>
        <w:t xml:space="preserve">Ходзицька І.Ю, Горобець О.В., Медвідь О.Ю., Пасічна Т.С.,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br/>
        <w:t>Приходько Ю.М.) (</w:t>
      </w:r>
      <w:hyperlink r:id="rId14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ubise</w:t>
        </w:r>
        <w:proofErr w:type="spellEnd"/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4FA0633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Навчальний предмет «Технології» для учнів 7-9-х класів призначений для: формування цілісного уявлення учнів про розвиток техногенної сфери цивілізації, сучасну виробничу культуру; розвитку ключових і проєктно-технологічної компетентностей та наскрізних умінь, під час розв’язання реальних життєвих проблем; створення умов для свідомого професійного самовизначення. </w:t>
      </w:r>
    </w:p>
    <w:p w14:paraId="16CCC0E6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Метою навчального предмета «Технології» для учнів 7-9-х класів є розвиток талантів і здібностей учнів, дизайнерського й технічного мислення, готовності до культурного й національного самовираження, професійного самовизначення, здатності до раціонального використання техніки й технологій для задоволення власних потреб та потреб оточуючих створеними освітніми продуктами. </w:t>
      </w:r>
    </w:p>
    <w:p w14:paraId="48110063" w14:textId="77777777" w:rsidR="00DC632B" w:rsidRPr="00DC632B" w:rsidRDefault="00DC632B" w:rsidP="00DC632B">
      <w:pPr>
        <w:widowControl w:val="0"/>
        <w:autoSpaceDE w:val="0"/>
        <w:autoSpaceDN w:val="0"/>
        <w:adjustRightInd w:val="0"/>
        <w:spacing w:after="0" w:line="216" w:lineRule="auto"/>
        <w:ind w:right="6"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Навчання учнів відбувається на основі формувального оцінювання. Оцінюванню підлягають очікувані результати навчання у формі освітніх продуктів, що учні створюють у процесі навчальної діяльності: </w:t>
      </w:r>
    </w:p>
    <w:p w14:paraId="4F489EB8" w14:textId="77777777" w:rsidR="00DC632B" w:rsidRPr="00DC632B" w:rsidRDefault="00DC632B" w:rsidP="00DC632B">
      <w:pPr>
        <w:widowControl w:val="0"/>
        <w:numPr>
          <w:ilvl w:val="0"/>
          <w:numId w:val="1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 зовнішні освітні продукти – самостійно знайдені та презентовані факти, сформульовані ідеї, гіпотези, закономірності, створені вироби, послуги, результати практичних робіт, проєктів тощо;</w:t>
      </w:r>
    </w:p>
    <w:p w14:paraId="2FFDE0FF" w14:textId="77777777" w:rsidR="00DC632B" w:rsidRPr="00DC632B" w:rsidRDefault="00DC632B" w:rsidP="00DC632B">
      <w:pPr>
        <w:widowControl w:val="0"/>
        <w:numPr>
          <w:ilvl w:val="0"/>
          <w:numId w:val="1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right="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 знання, уміння, освоєні способи діяльності, індивідуальний рівень сформованості ключових і предметної проєктно-технологічної компетентностей тощо [7]. </w:t>
      </w:r>
    </w:p>
    <w:p w14:paraId="39AD5C8C" w14:textId="77777777" w:rsidR="00DC632B" w:rsidRPr="00DC632B" w:rsidRDefault="00DC632B" w:rsidP="00DC632B">
      <w:pPr>
        <w:widowControl w:val="0"/>
        <w:autoSpaceDE w:val="0"/>
        <w:autoSpaceDN w:val="0"/>
        <w:adjustRightInd w:val="0"/>
        <w:spacing w:after="0" w:line="240" w:lineRule="auto"/>
        <w:ind w:right="6"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>Створені в навчальній діяльності особистісні зовнішні освітні продукти дають змогу здійснити підсумкове оцінювання, оцінити внутрішні особистісні зміни й здобутки учнів, їхній рівень володіння засобами проєктно-технологічної діяльності та сформованості ключових та предметної компетентностей.</w:t>
      </w:r>
    </w:p>
    <w:p w14:paraId="4AC42C64" w14:textId="77777777" w:rsidR="00DC632B" w:rsidRPr="00DC632B" w:rsidRDefault="00DC632B" w:rsidP="00DC632B">
      <w:pPr>
        <w:widowControl w:val="0"/>
        <w:autoSpaceDE w:val="0"/>
        <w:autoSpaceDN w:val="0"/>
        <w:adjustRightInd w:val="0"/>
        <w:spacing w:after="0" w:line="240" w:lineRule="auto"/>
        <w:ind w:right="6"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Рекомендуємо вчителям, під час підготовки до освітньої діяльності  використовувати відеоматеріал обласного методичного порадника «Організація освітнього процесу в 7-х класах закладів загальної середньої освіти в умовах реалізації Концепції «Нова українська школа» (технологічна освітня галузь), що розміщено за покликанням: </w:t>
      </w:r>
      <w:r w:rsidRPr="00DC632B">
        <w:rPr>
          <w:rFonts w:ascii="Times New Roman" w:eastAsia="Times New Roman" w:hAnsi="Times New Roman" w:cs="Times New Roman"/>
        </w:rPr>
        <w:t xml:space="preserve"> </w:t>
      </w:r>
      <w:hyperlink r:id="rId15" w:history="1"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http://surl.li/dfadop</w:t>
        </w:r>
      </w:hyperlink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2E7E7BF" w14:textId="77777777" w:rsidR="00DC632B" w:rsidRPr="00DC632B" w:rsidRDefault="00DC632B" w:rsidP="00DC632B">
      <w:pPr>
        <w:widowControl w:val="0"/>
        <w:shd w:val="clear" w:color="auto" w:fill="FFFFFF"/>
        <w:tabs>
          <w:tab w:val="center" w:pos="5173"/>
          <w:tab w:val="left" w:pos="631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8-11 класи</w:t>
      </w:r>
    </w:p>
    <w:p w14:paraId="75B2680B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типових  освітніх програм для закладів загальної середньої освіти, на вивчення предмета трудове навчання (технології) у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2024-2025 навчальному році відводиться </w:t>
      </w:r>
      <w:r w:rsidRPr="00DC632B">
        <w:rPr>
          <w:rFonts w:ascii="Times New Roman" w:eastAsia="Calibri" w:hAnsi="Times New Roman" w:cs="Times New Roman"/>
          <w:sz w:val="28"/>
          <w:szCs w:val="28"/>
        </w:rPr>
        <w:t>[9], [10]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584E7025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у 8-9-х класах </w:t>
      </w:r>
      <w:bookmarkStart w:id="7" w:name="_Hlk143242782"/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bookmarkEnd w:id="7"/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год./тижд.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543128E9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у 10-11-х класах (вибірково-обов’язковий предмет) – 3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год./тижд.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14:paraId="7CFB5AF1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у 10-11-х класах (профільний предмет) – 6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год./тижд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1DCC9C2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Трудове навчання в 8-9-х класах може збільшуватися за рахунок годин варіативної складової навчальних планів, визначених на навчальні предмети, факультативи, індивідуальні заняття та консультації. За рахунок таких годин можливе й упровадження курсів за вибором технологічного спрямування.</w:t>
      </w:r>
    </w:p>
    <w:p w14:paraId="1E34FB35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Навчання змісту технології (трудове навчання) здійснюється за навчальними програмами:</w:t>
      </w:r>
    </w:p>
    <w:p w14:paraId="7195F106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 «Трудове навчання для закладів загальної середньої освіти 5-9 класи» (оновлена), затверджена </w:t>
      </w:r>
      <w:bookmarkStart w:id="8" w:name="_Hlk167983263"/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наказом Міністерства освіти і науки України від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07.06.2017 № 804 «</w:t>
      </w: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 оновлені навчальні програми для учнів 5-9 класів загальноосвітніх навчальних закладів</w:t>
      </w:r>
      <w:bookmarkEnd w:id="8"/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r w:rsidRPr="00DC632B">
        <w:rPr>
          <w:rFonts w:ascii="Times New Roman" w:eastAsia="Calibri" w:hAnsi="Times New Roman" w:cs="Times New Roman"/>
          <w:sz w:val="28"/>
          <w:szCs w:val="28"/>
        </w:rPr>
        <w:t>[16]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204C6C0B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«Технології 10-11 класи (рівень стандарту)», затверджена </w:t>
      </w:r>
      <w:bookmarkStart w:id="9" w:name="_Hlk167983126"/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наказом Міністерства освіти і науки України від 23.10.2017 № 1407 «Про надання грифу Міністерства освіти і науки України навчальним програмам для учнів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10-11 класів закладів загальної середньої освіти» </w:t>
      </w:r>
      <w:bookmarkEnd w:id="9"/>
      <w:r w:rsidRPr="00DC632B">
        <w:rPr>
          <w:rFonts w:ascii="Times New Roman" w:eastAsia="Calibri" w:hAnsi="Times New Roman" w:cs="Times New Roman"/>
          <w:sz w:val="28"/>
          <w:szCs w:val="28"/>
        </w:rPr>
        <w:t>[12]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2ED99506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«Технології 10-11 класи (профільний рівень)» затверджена наказом Міністерства освіти і науки України від 23.10.2017 № 1407 «Про надання грифу Міністерства освіти і науки України навчальним програмам для учнів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10-11 класів закладів загальної середньої освіти» </w:t>
      </w:r>
      <w:r w:rsidRPr="00DC632B">
        <w:rPr>
          <w:rFonts w:ascii="Times New Roman" w:eastAsia="Calibri" w:hAnsi="Times New Roman" w:cs="Times New Roman"/>
          <w:sz w:val="28"/>
          <w:szCs w:val="28"/>
        </w:rPr>
        <w:t>[12]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C36D567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Зазначені навчальні програми розміщено на офіційному вебсайті Міністерства освіти і науки України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hyperlink r:id="rId16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http://surl.li/ulxcj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C632B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.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</w:p>
    <w:p w14:paraId="0EA5C289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Звертаємо увагу, що в навчальній програмі перелік об’єктів проєктно-технологічної діяльності учнів є орієнтовним, і може бути доповнено виробами (проєктами), відповідно до матеріально-технічної бази та вподобань учнів. Це </w:t>
      </w:r>
      <w:r w:rsidRPr="00DC632B">
        <w:rPr>
          <w:rFonts w:ascii="Times New Roman" w:eastAsia="Arial" w:hAnsi="Times New Roman" w:cs="Times New Roman"/>
          <w:sz w:val="28"/>
          <w:szCs w:val="28"/>
          <w:lang w:eastAsia="uk-UA" w:bidi="uk-UA"/>
        </w:rPr>
        <w:t>–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навчальні та творчі проєкти учнів, що  виконуються за допомогою будь-якої технології з представлених у змісті програми, із відповідним добором конструкційних матеріалів, плануванням робіт, необхідних для створення виробу (від творчого задуму до його практичної реалізації). </w:t>
      </w:r>
    </w:p>
    <w:p w14:paraId="0824CDD3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Формування змісту технологічної діяльності учнів на уроках трудового навчання здійснюється на основі об’єктів проєктної діяльності, а не технологій. Це дає змогу одночасно проєктувати та виготовляти один і той самий виріб за допомогою різних основних і додаткових технологій, що є особливо зручним у класах, які не поділяються на групи.</w:t>
      </w:r>
    </w:p>
    <w:p w14:paraId="06F8D925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Результатом проєктно-технологічної діяльності учнів має бути </w:t>
      </w:r>
      <w:r w:rsidRPr="00DC632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проєкт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(спроєктований і виготовлений виріб, чи надана послуга). У 8-му класі –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4-6 проєктів, у 9-му класі – 2 проєкти (також 2 проєкти з технології побутової діяльності та самообслуговування в 8-х класах, 1 проєкт – у 9-х класах). </w:t>
      </w:r>
    </w:p>
    <w:p w14:paraId="13AF0A7B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Звертаємо увагу, що важливим критерієм вибору проєкту є його значущість для учня (можливість  використання виробу в побуті, для реалізації виробів на шкільних ярмарках, аукціонах тощо). Практичний результат учнівського проєкту має бути:</w:t>
      </w:r>
    </w:p>
    <w:p w14:paraId="3D31C057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– особистісно ціннісним;</w:t>
      </w:r>
    </w:p>
    <w:p w14:paraId="38AC912A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– корисним для сім’ї, родини, класу, школи, громади;</w:t>
      </w:r>
    </w:p>
    <w:p w14:paraId="4F49BDA4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– соціально орієнтованим або мати підприємницький потенціал.</w:t>
      </w:r>
    </w:p>
    <w:p w14:paraId="5AFD1E0F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Процес роботи над усіма проєктами в кожному класі (міні-маркетингові дослідження, зображення виробів – малюнок, ескіз, кресленик, схема), технологічні особливості їх виготовлення тощо, учні мають обов’язково відображати у робочих зошитах, а самі роботи, після їх завершення, використовувати за призначенням.</w:t>
      </w:r>
    </w:p>
    <w:p w14:paraId="3B770B5A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Проєкт у 9-х класах виконується з урахуванням уже засвоєних технологій  і відповідних знань, умінь і навиків, набутих учнями у попередніх класах.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У процесі проєктування учні 9-х класів мають виконати кресленики або інші зображення деталей (ескізи, схеми, викрійки, технічні рисунки тощо), що необхідні для виготовлення виробу, що проєктується. </w:t>
      </w:r>
    </w:p>
    <w:p w14:paraId="60FB56BB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Рекомендуємо у класах, що не поділяються на групи, під час вибору об’єкта проєктно-технологічної діяльності, планувати не менш як дві основні технології (окрім об’єктів, виготовлення яких визначає застосування однієї технології, як-то: писанка, гарячі напої тощо).  </w:t>
      </w:r>
    </w:p>
    <w:p w14:paraId="253B3860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плануванні освітнього процесу вчитель самостійно визначає теми, що учням необхідно засвоїти, зважаючи на обрані для виготовлення об’єкти проєктування; визначає і планує необхідну кількість навчальних годин, необхідних учням для вивчення відповідних процесів із обробки матеріалу тощо</w:t>
      </w:r>
      <w:r w:rsidRPr="00DC632B">
        <w:rPr>
          <w:rFonts w:ascii="Times New Roman" w:eastAsia="Arial" w:hAnsi="Times New Roman" w:cs="Times New Roman"/>
          <w:sz w:val="28"/>
          <w:szCs w:val="28"/>
          <w:lang w:eastAsia="uk-UA" w:bidi="uk-UA"/>
        </w:rPr>
        <w:t>.</w:t>
      </w:r>
    </w:p>
    <w:p w14:paraId="6BEE78B0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змісті програми «Технології 10-11 класи» (рівень стандарту) основну мету технологічної освіти визначено як формування в учнів здатності до  самостійного  конструювання цих знань і способів діяльності  через призму їхніх особистісних якостей, життєвих та професійно орієнтованих намірів, самостійного набуття ними досвіду у вирішенні практичних  завдань </w:t>
      </w:r>
      <w:r w:rsidRPr="00DC632B">
        <w:rPr>
          <w:rFonts w:ascii="Times New Roman" w:eastAsia="Calibri" w:hAnsi="Times New Roman" w:cs="Times New Roman"/>
          <w:sz w:val="28"/>
          <w:szCs w:val="28"/>
        </w:rPr>
        <w:t>[5], [12]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698F285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Навчальна програма «Технології. 10-11 клас» (рівень стандарту) має модульну структуру та складається з десяти обов’язково-вибіркових навчальних модулів, із яких учні спільно з учителем обирають лише три: «Дизайн предметів інтер’єру», «Техніки декоративно-ужиткового мистецтва», «Дизайн сучасного одягу», «Краса та здоров’я», «Кулінарія», «Ландшафтний дизайн», «Основи підприємницької діяльності», «Основи автоматики і робототехніки», «Комп’ютерне проєктування», «Креслення» </w:t>
      </w:r>
      <w:bookmarkStart w:id="10" w:name="_Hlk168321215"/>
      <w:r w:rsidRPr="00DC632B">
        <w:rPr>
          <w:rFonts w:ascii="Times New Roman" w:eastAsia="Calibri" w:hAnsi="Times New Roman" w:cs="Times New Roman"/>
          <w:sz w:val="28"/>
          <w:szCs w:val="28"/>
        </w:rPr>
        <w:t>[12]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End w:id="10"/>
    </w:p>
    <w:p w14:paraId="249CB874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Структура кожного модуля складається з очікувальних результатів навчально-пізнавальної діяльності учнів, алгоритму проєктної діяльності учнів і орієнтовного переліку творчих проєктів.</w:t>
      </w:r>
    </w:p>
    <w:p w14:paraId="2B5CEF57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навчальної програми «Технології. 10-11 клас» (рівень стандарту), кількість годин, що відводиться на вивчення 3-х обраних модулів, становить 105 год./рік. (</w:t>
      </w:r>
      <w:hyperlink r:id="rId17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http://surl.li/ulxfi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C632B">
        <w:rPr>
          <w:rFonts w:ascii="Times New Roman" w:eastAsia="Calibri" w:hAnsi="Times New Roman" w:cs="Times New Roman"/>
          <w:sz w:val="28"/>
          <w:szCs w:val="28"/>
        </w:rPr>
        <w:t>[12]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756B519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У межах технологічного профілю, учні 10-11-х класів, обирають  спеціалізацію із переліку, за якою може здійснюватися навчання: автосправа, агровиробництво, деревообробка, елементи імідж-дизайну, комп’ютерна інженерія, кондитерська справа, кулінарія, металообробка, обробка інформації та програмне забезпечення ПК, основи дизайну, основи лісового господарства, підприємництво, технічне проєктування, туристична справа, українська народна вишивка, швейна справа.</w:t>
      </w:r>
    </w:p>
    <w:p w14:paraId="446E476A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межах технологічного профілю в 10-11-х класах також можлива професійна підготовка учнів. Наказом Міністерства освіти і науки  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від 23.09.2010 № 904 «</w:t>
      </w: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 затвердження Типових навчальних планів та Типових програм професійно-технічного навчання для учнів загальноосвітніх навчальних закладів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1" w:name="_Hlk167983674"/>
      <w:r w:rsidRPr="00DC632B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Pr="00DC632B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"http://search.ligazakon.ua/l_doc2.nsf/link1/MUS19032.html" \t "_top" </w:instrText>
      </w:r>
      <w:r w:rsidRPr="00DC632B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зі змінами і доповненнями, унесеними наказом Міністерства освіти і науки, молоді та спорту України від 24.09.2012 № 1040</w:t>
      </w: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Типових навчальних планів та Типових програм професійно-технічного навчання для учнів загальноосвітніх навчальних закладів</w:t>
      </w:r>
      <w:bookmarkEnd w:id="11"/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» (</w:t>
      </w:r>
      <w:hyperlink r:id="rId18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/>
          </w:rPr>
          <w:t>https://ips.ligazakon.net/document/MUS14308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),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затверджено Типові навчальні плани та Типові програми професійно-технічного навчання для учнів закладів загальної середньої освіти </w:t>
      </w:r>
      <w:r w:rsidRPr="00DC632B">
        <w:rPr>
          <w:rFonts w:ascii="Times New Roman" w:eastAsia="Calibri" w:hAnsi="Times New Roman" w:cs="Times New Roman"/>
          <w:sz w:val="28"/>
          <w:szCs w:val="28"/>
        </w:rPr>
        <w:t>[9], [10]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55B68459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Професії, за якими здійснюється професійно-технічне навчання відповідно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до Типових навчальних планів та Типових програм, розділено на три групи у залежності від кількості годин, що відводиться на їх опанування.</w:t>
      </w:r>
    </w:p>
    <w:p w14:paraId="5600382D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першої групи віднесено: «Продавець (з лотка, на ринку)», «Водій автотранспортних засобів категорії «В», «Водій автотранспортних засобів категорії «С», «С1», «Манікюрниця», «Штукатур».</w:t>
      </w:r>
    </w:p>
    <w:p w14:paraId="6177FB20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опанування зазначених професій відводиться до 480 годин навчального часу: 6 годин на тиждень в 10-х та 11-х класах та 10 робочих днів навчальної практики у 10-х класах.</w:t>
      </w:r>
    </w:p>
    <w:p w14:paraId="52E9E03A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другої групи віднесено: «Вишивальниця», «Агент з організації туризму», «Оператор комп’ютерного набору», «Різьбяр по дереву та бересту», інтегрована професія – «Швачка. Кравець».</w:t>
      </w:r>
    </w:p>
    <w:p w14:paraId="714BF698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опанування зазначених професій відводиться до 540 годин навчального часу: 6 годин на тиждень в 10-х та 11-х класах та 20 робочих днів навчальної практики у 10-х класах.</w:t>
      </w:r>
    </w:p>
    <w:p w14:paraId="0A402A25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третьої групи віднесено: «Секретар керівника (організації, підприємства, установи)», «Касир (на підприємстві, в установі, організації)», «Перукар (перукар-модельєр)», «Молодша медична сестра з догляду за хворими», «Офіціант», «Секретар-друкарка», «Слюсар з ремонту автомобілів»,  «Столяр будівельний».</w:t>
      </w:r>
    </w:p>
    <w:p w14:paraId="5A9D89E8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опанування зазначених професій відводиться до 680 годин навчального часу: 6 годин на тиждень у 10-х та 11-х класах та по 2 години на тиждень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у 10-х та 11-х класах за рахунок варіативної складової навчальних планів і 20 робочих днів навчальної практики у 10-х класах.</w:t>
      </w:r>
    </w:p>
    <w:p w14:paraId="68C07986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Здійснення професійно-технічного навчання в закладах загальної середньої освіти та міжшкільних навчально-виробничих комбінатах (міжшкільних ресурсних центрах) можливе за іншими професіями, із дотриманням вимог Державних стандартів професійно-технічної освіти</w:t>
      </w:r>
      <w:r w:rsidRPr="00DC632B">
        <w:rPr>
          <w:rFonts w:ascii="Times New Roman" w:eastAsia="Arial" w:hAnsi="Times New Roman" w:cs="Times New Roman"/>
          <w:sz w:val="28"/>
          <w:szCs w:val="28"/>
          <w:lang w:eastAsia="uk-UA" w:bidi="uk-UA"/>
        </w:rPr>
        <w:t xml:space="preserve"> </w:t>
      </w:r>
      <w:r w:rsidRPr="00DC632B">
        <w:rPr>
          <w:rFonts w:ascii="Times New Roman" w:eastAsia="Calibri" w:hAnsi="Times New Roman" w:cs="Times New Roman"/>
          <w:sz w:val="28"/>
          <w:szCs w:val="28"/>
        </w:rPr>
        <w:t>[10]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B02E744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Змістове наповнення технологічного профілю також може складатися з курсів за вибором «Професійні проби» </w:t>
      </w:r>
      <w:r w:rsidRPr="00DC632B">
        <w:rPr>
          <w:rFonts w:ascii="Times New Roman" w:eastAsia="Calibri" w:hAnsi="Times New Roman" w:cs="Times New Roman"/>
          <w:sz w:val="28"/>
          <w:szCs w:val="28"/>
        </w:rPr>
        <w:t>[12]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796EF085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Акцентуємо увагу на тому, що відповідно до Порядку поділу класів на групи при вивченні окремих предметів у закладах загальної середньої освіти (додаток</w:t>
      </w:r>
      <w:r w:rsidRPr="00DC632B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C632B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Pr="00DC632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</w:t>
      </w:r>
      <w:bookmarkStart w:id="12" w:name="_Hlk168047425"/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наказу</w:t>
      </w:r>
      <w:r w:rsidRPr="00DC632B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r w:rsidRPr="00DC632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r w:rsidRPr="00DC632B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C632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науки</w:t>
      </w:r>
      <w:r w:rsidRPr="00DC632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r w:rsidRPr="00DC632B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r w:rsidRPr="00DC632B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20.02.2002</w:t>
      </w:r>
      <w:r w:rsidRPr="00DC632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br/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C632B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128 «</w:t>
      </w: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 затвердження Нормативів наповнюваності груп дошкільних навчальних закладів (ясел-садків) компенсуючого типу, класів спеціальних загальноосвітніх шкіл (шкіл-інтернатів), груп подовженого дня і виховних груп загальноосвітніх навчальних</w:t>
      </w:r>
      <w:bookmarkEnd w:id="12"/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зареєстрованого в Міністерстві юстиції України 06.03.2002  № 229/6517, зі змінами, унесеними згідно з наказом Міністерства освіти і науки  від 09.10.2002 № 572 «Про внесення змін до наказу Міністерства освіти і науки України від 20.02.2002 № 128», наказом Міністерства освіти і науки, молоді та спорту від 17.08.2012 № 921 «</w:t>
      </w: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 внесення зміни до наказу Міністерства освіти і науки України від 20.02.2002 № 128»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наказом Міністерства освіти і науки від 08.04.2016 № 401 «</w:t>
      </w: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 внесення змін до наказу Міністерства освіти і науки України від 20.02.2002 № 128»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клас може</w:t>
      </w:r>
      <w:r w:rsidRPr="00DC632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по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ділятися</w:t>
      </w:r>
      <w:r w:rsidRPr="00DC632B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DC632B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r w:rsidRPr="00DC632B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технічних і обслуговуючих видів праці. Це відбувається за бажанням учнів та технічних можливостей закладів загальної середньої освіти </w:t>
      </w:r>
      <w:r w:rsidRPr="00DC632B">
        <w:rPr>
          <w:rFonts w:ascii="Times New Roman" w:eastAsia="Calibri" w:hAnsi="Times New Roman" w:cs="Times New Roman"/>
          <w:sz w:val="28"/>
          <w:szCs w:val="28"/>
        </w:rPr>
        <w:t>[11]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300E0FD6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</w:p>
    <w:p w14:paraId="26823F6A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Навчальний предмет «Креслення»</w:t>
      </w:r>
    </w:p>
    <w:p w14:paraId="6DC78199" w14:textId="77777777" w:rsidR="00DC632B" w:rsidRPr="00DC632B" w:rsidRDefault="00DC632B" w:rsidP="00DC632B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Важливою складовою технологічної підготовки учнів є знання ними основ графічної грамоти. Звертаємо увагу, що вивчення курсу «Креслення» в 11-х класах технологічного профілю відбувається в обсязі 2 год. на тиждень за навчальною програмою «Креслення. 11 клас» (лист Державної установи «Інститут модернізації змісту освіти» від 25.09.2018 № 22.1/12-Г-906 «Про надання грифу Міністерства освіти і науки України навчальним програмам для учнів 10-11-х класів закладів загальної середньої освіти») </w:t>
      </w:r>
      <w:r w:rsidRPr="00DC632B">
        <w:rPr>
          <w:rFonts w:ascii="Times New Roman" w:eastAsia="Calibri" w:hAnsi="Times New Roman" w:cs="Times New Roman"/>
          <w:sz w:val="28"/>
          <w:szCs w:val="28"/>
        </w:rPr>
        <w:t>[14]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8-11-х класах креслення, як курс за вибором – за навчальною програмою «Креслення» (лист Державної установи «Інститут модернізації змісту освіти» від 08.11.2019 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22.1/12-Г-10550 «Про надання грифу Міністерства освіти і науки України навчальним програмам для учнів 5-11 класів закладів загальної середньої освіти») </w:t>
      </w:r>
      <w:r w:rsidRPr="00DC632B">
        <w:rPr>
          <w:rFonts w:ascii="Times New Roman" w:eastAsia="Calibri" w:hAnsi="Times New Roman" w:cs="Times New Roman"/>
          <w:sz w:val="28"/>
          <w:szCs w:val="28"/>
        </w:rPr>
        <w:t>[15]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9C3BE59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right="48" w:firstLine="708"/>
        <w:jc w:val="both"/>
        <w:rPr>
          <w:rFonts w:ascii="Times New Roman" w:eastAsia="Arial" w:hAnsi="Times New Roman" w:cs="Times New Roman"/>
          <w:sz w:val="28"/>
          <w:szCs w:val="28"/>
          <w:lang w:eastAsia="uk-UA" w:bidi="uk-UA"/>
        </w:rPr>
      </w:pPr>
      <w:r w:rsidRPr="00DC632B">
        <w:rPr>
          <w:rFonts w:ascii="Times New Roman" w:eastAsia="Arial" w:hAnsi="Times New Roman" w:cs="Times New Roman"/>
          <w:sz w:val="28"/>
          <w:szCs w:val="28"/>
          <w:lang w:eastAsia="uk-UA" w:bidi="uk-UA"/>
        </w:rPr>
        <w:t>Плануючи уроки онлайн, варто пам’ятати що кожна активність онлайн, потребує більше часу, ніж у майстерні. Розпочинати онлайн навчання не варто з виконання складних проєктів. Наголошуємо на необхідності надання вчителями трудового навчання учням чітких покрокових інструкцій з візуальною підтримкою під час проведення навчальних занять.</w:t>
      </w:r>
    </w:p>
    <w:p w14:paraId="056A283D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right="48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Кожного уроку, під час роботи у навчальній майстерні, необхідно звертати увагу на дотриманні учнями правил безпечної роботи, виробничої санітарії та особистої гігієни; формувати у них уміння безпечних прийомів роботи, ознайомлювати із заходами попередження травматизму</w:t>
      </w:r>
      <w:r w:rsidRPr="00DC632B">
        <w:rPr>
          <w:rFonts w:ascii="Times New Roman" w:eastAsia="Times New Roman" w:hAnsi="Times New Roman" w:cs="Times New Roman"/>
          <w:bCs/>
          <w:i/>
          <w:sz w:val="28"/>
          <w:szCs w:val="28"/>
          <w:lang w:eastAsia="uk-UA"/>
        </w:rPr>
        <w:t xml:space="preserve"> (</w:t>
      </w:r>
      <w:r w:rsidRPr="00DC632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наказ </w:t>
      </w: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Міністерства освіти і науки України  від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13.08.2007  № 730 </w:t>
      </w:r>
      <w:r w:rsidRPr="00DC632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«Про затвердження Правил безпеки під час занять у навчальних і навчально-виробничих майстернях  навчальних закладів системи загальної середньої освіти») (</w:t>
      </w:r>
      <w:hyperlink r:id="rId19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uk-UA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/>
          </w:rPr>
          <w:t>ubkwu</w:t>
        </w:r>
        <w:proofErr w:type="spellEnd"/>
      </w:hyperlink>
      <w:r w:rsidRPr="00DC632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) </w:t>
      </w:r>
      <w:r w:rsidRPr="00DC632B">
        <w:rPr>
          <w:rFonts w:ascii="Times New Roman" w:eastAsia="Arial" w:hAnsi="Times New Roman" w:cs="Times New Roman"/>
          <w:sz w:val="28"/>
          <w:szCs w:val="28"/>
          <w:lang w:eastAsia="uk-UA" w:bidi="uk-UA"/>
        </w:rPr>
        <w:t>[6].</w:t>
      </w:r>
    </w:p>
    <w:p w14:paraId="54965FB6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Звертаємо увагу, що у разі потреби в організації дистанційного навчання, у межах академічної автономії, питання організації освітнього процесу, виконання освітньої програми, навчального плану  є внутрішніми питаннями кожного закладу загальної середньої освіти, його педагогічної ради та завданням педагогічних працівників. Отже, під час дистанційного навчання вчителі мають вжити заходів щодо виконання календарно-тематичних планів із дотриманням вимог Державного стандарту базової середньої  освіти [1] засобами використання технологій дистанційного навчання та, за потреби, ущільнення відповідного матеріалу (на розсуд учителя) з організацією повторення окремих тем на початку очного навчання та завершення розпочатих проєктів.</w:t>
      </w:r>
    </w:p>
    <w:p w14:paraId="27E2A1C2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Варто користуватися відомими інструментами комунікації та зворотного зв’язку, що сприяють навчанню. Звертаємо увагу, що методичні рекомендації, щодо особливостей організації діяльності закладів загальної середньої освіти, у форматі дистанційної взаємодії між учасниками освітнього процесу, розміщено на сайті Сумського обласного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інституту післядипломної педагогічної освіти (</w:t>
      </w:r>
      <w:hyperlink r:id="rId20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 w:bidi="uk-UA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uk-UA" w:bidi="uk-UA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 w:bidi="uk-UA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 w:bidi="uk-UA"/>
          </w:rPr>
          <w:t>jmteb</w:t>
        </w:r>
        <w:proofErr w:type="spellEnd"/>
      </w:hyperlink>
      <w:r w:rsidRPr="00DC632B">
        <w:rPr>
          <w:rFonts w:ascii="Times New Roman" w:eastAsia="Times New Roman" w:hAnsi="Times New Roman" w:cs="Times New Roman"/>
          <w:sz w:val="28"/>
          <w:szCs w:val="28"/>
          <w:u w:val="single"/>
          <w:lang w:eastAsia="uk-UA" w:bidi="uk-UA"/>
        </w:rPr>
        <w:t>)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[2].</w:t>
      </w:r>
    </w:p>
    <w:p w14:paraId="3C6464BF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Слід зазначити, що в центрі змодельованого освітнього середовища має бути учень. Саме за його участі та з урахуванням його інтересів і здібностей варто конструювати й добирати всі складові освітнього процесу.</w:t>
      </w:r>
    </w:p>
    <w:p w14:paraId="7279C1FC" w14:textId="77777777" w:rsidR="00DC632B" w:rsidRPr="00DC632B" w:rsidRDefault="00DC632B" w:rsidP="00DC6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lastRenderedPageBreak/>
        <w:t>Використані та основоположні джерела</w:t>
      </w:r>
    </w:p>
    <w:p w14:paraId="4413CF24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Державний стандарт базової середньої освіти : Постанова Кабінету Міністрів України від30.09.2020 № 898. URL: </w:t>
      </w:r>
      <w:hyperlink r:id="rId21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abjvt</w:t>
        </w:r>
        <w:proofErr w:type="spellEnd"/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28.05.2024).</w:t>
      </w:r>
    </w:p>
    <w:p w14:paraId="46FE75D0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Дистанційний формат взаємодії суб’єктів освітньої діяльності: методичні рекомендації / уклад. І.В. Коренева; за ред. І.В. Удовиченко. Суми: НВВ КЗ СОІППО, 2021. С. 141-144. URL: </w:t>
      </w:r>
      <w:hyperlink r:id="rId22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http://surl.li/umsfs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 (дата звернення: 28.05.2024).</w:t>
      </w:r>
    </w:p>
    <w:p w14:paraId="2AFA8F52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Концепція Нової української школи : Розпорядження Кабінету Міністрів України від 14.12.2016 № 988-р URL:</w:t>
      </w:r>
      <w:r w:rsidRPr="00DC632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hyperlink r:id="rId23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http://surl.li/umsga</w:t>
        </w:r>
      </w:hyperlink>
      <w:r w:rsidRPr="00DC632B">
        <w:rPr>
          <w:rFonts w:ascii="Times New Roman" w:eastAsia="Times New Roman" w:hAnsi="Times New Roman" w:cs="Times New Roman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28.05.2024).</w:t>
      </w:r>
    </w:p>
    <w:p w14:paraId="6958FFB3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Модельні навчальні програми : Технологічна освітня галузь URL: </w:t>
      </w:r>
      <w:hyperlink r:id="rId24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ublzd</w:t>
        </w:r>
        <w:proofErr w:type="spellEnd"/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28.05.2024).</w:t>
      </w:r>
    </w:p>
    <w:p w14:paraId="165657BD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Навчальна програма з технологій (рівень стандарту) для 10-11 класів загальноосвітніх шкіл : наказ Міністерства освіти і науки від 23.10.2017 № 1407.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URL: </w:t>
      </w:r>
      <w:hyperlink r:id="rId25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https://osvita.ua/school/program/program-10-11/58969/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28.05.2024).</w:t>
      </w: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09709BBF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Правил безпеки під час занять у навчальних і навчально-виробничих майстернях навчальних закладів системи загальної середньої освіти : наказ Міністерства освіти і науки України від 13.08.2007 </w:t>
      </w:r>
      <w:r w:rsidRPr="00DC632B">
        <w:rPr>
          <w:rFonts w:ascii="Times New Roman" w:eastAsia="Calibri" w:hAnsi="Times New Roman" w:cs="Times New Roman"/>
          <w:sz w:val="28"/>
          <w:szCs w:val="28"/>
        </w:rPr>
        <w:br/>
        <w:t xml:space="preserve">№ 730. URL: </w:t>
      </w:r>
      <w:hyperlink r:id="rId26" w:history="1"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http</w:t>
        </w:r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</w:t>
        </w:r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://zakon.rada.gov.ua/</w:t>
        </w:r>
        <w:proofErr w:type="spellStart"/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laws</w:t>
        </w:r>
        <w:proofErr w:type="spellEnd"/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/</w:t>
        </w:r>
        <w:proofErr w:type="spellStart"/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show</w:t>
        </w:r>
        <w:proofErr w:type="spellEnd"/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/z0990-07</w:t>
        </w:r>
      </w:hyperlink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(дата звернення: 28.05.2024)</w:t>
      </w:r>
      <w:r w:rsidRPr="00DC632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1396B3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 затвердження рекомендацій щодо оцінювання результатів навчання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: наказ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Міністерства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освіти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науки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України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від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02.08.2024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1093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URL: </w:t>
      </w:r>
      <w:hyperlink r:id="rId27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https://osvita.ua/legislation/Ser_osv/92715/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 (дата звернення: 12.08.2024).</w:t>
      </w:r>
    </w:p>
    <w:p w14:paraId="4A89203A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загальну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середню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освіту :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України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від 16.01.2020 № 463-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  <w:lang w:val="en-US"/>
        </w:rPr>
        <w:t>IX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URL: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hyperlink r:id="rId28" w:history="1">
        <w:r w:rsidRPr="00DC632B">
          <w:rPr>
            <w:rFonts w:ascii="Times New Roman" w:eastAsia="Times New Roman" w:hAnsi="Times New Roman" w:cs="Times New Roman"/>
            <w:spacing w:val="1"/>
            <w:sz w:val="28"/>
            <w:szCs w:val="28"/>
            <w:u w:val="single"/>
          </w:rPr>
          <w:t>http</w:t>
        </w:r>
        <w:r w:rsidRPr="00DC632B">
          <w:rPr>
            <w:rFonts w:ascii="Times New Roman" w:eastAsia="Times New Roman" w:hAnsi="Times New Roman" w:cs="Times New Roman"/>
            <w:spacing w:val="1"/>
            <w:sz w:val="28"/>
            <w:szCs w:val="28"/>
            <w:u w:val="single"/>
            <w:lang w:val="en-US"/>
          </w:rPr>
          <w:t>s</w:t>
        </w:r>
        <w:r w:rsidRPr="00DC632B">
          <w:rPr>
            <w:rFonts w:ascii="Times New Roman" w:eastAsia="Times New Roman" w:hAnsi="Times New Roman" w:cs="Times New Roman"/>
            <w:spacing w:val="1"/>
            <w:sz w:val="28"/>
            <w:szCs w:val="28"/>
            <w:u w:val="single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pacing w:val="1"/>
            <w:sz w:val="28"/>
            <w:szCs w:val="28"/>
            <w:u w:val="single"/>
          </w:rPr>
          <w:t>jxnhe</w:t>
        </w:r>
        <w:proofErr w:type="spellEnd"/>
      </w:hyperlink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(дата звернення: 28.05.2024)</w:t>
      </w:r>
      <w:r w:rsidRPr="00DC632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9A62AB0" w14:textId="0D453BD6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Типової освітньої програми закладів загальної середньої освіти: наказ Міністерства освіти і науки України від 19.02.2021 № 235 (зі змінами).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URL: </w:t>
      </w:r>
      <w:hyperlink r:id="rId29" w:anchor="Text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https://zakon.rada.gov.ua/rada/show/v0235729-21#Text</w:t>
        </w:r>
      </w:hyperlink>
      <w:bookmarkStart w:id="13" w:name="_Hlk167983204"/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14.08.2024).</w:t>
      </w:r>
      <w:bookmarkEnd w:id="13"/>
    </w:p>
    <w:p w14:paraId="46C05EB4" w14:textId="6DACFA4C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2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Типових навчальних планів та Типових програм професійно-технічного навчання для учнів загальноосвітніх навчальних </w:t>
      </w:r>
      <w:r w:rsidRPr="00DC632B">
        <w:rPr>
          <w:rFonts w:ascii="Times New Roman" w:eastAsia="Calibri" w:hAnsi="Times New Roman" w:cs="Times New Roman"/>
          <w:sz w:val="28"/>
          <w:szCs w:val="28"/>
        </w:rPr>
        <w:br/>
        <w:t xml:space="preserve">закладів : наказ Міністерства освіти і науки, молоді та спорту України від 24.09.2012 № 1040.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URL: </w:t>
      </w:r>
      <w:hyperlink r:id="rId30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https://ips.ligazakon.net/document/MUS14308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C632B">
        <w:rPr>
          <w:rFonts w:ascii="Times New Roman" w:eastAsia="Calibri" w:hAnsi="Times New Roman" w:cs="Times New Roman"/>
          <w:sz w:val="28"/>
          <w:szCs w:val="28"/>
        </w:rPr>
        <w:t>(дата звернення: 30.05.2024).</w:t>
      </w:r>
    </w:p>
    <w:p w14:paraId="5CFE0524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2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 затвердження Нормативів наповнюваності груп дошкільних навчальних закладів (ясел-садків) компенсуючого типу, класів спеціальних загальноосвітніх шкіл (шкіл-інтернатів), груп подовженого дня і виховних груп загальноосвітніх навчальних закладів :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</w:t>
      </w:r>
      <w:r w:rsidRPr="00DC632B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r w:rsidRPr="00DC632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r w:rsidRPr="00DC632B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DC632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науки</w:t>
      </w:r>
      <w:r w:rsidRPr="00DC632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r w:rsidRPr="00DC632B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r w:rsidRPr="00DC632B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20.02.2002</w:t>
      </w:r>
      <w:r w:rsidRPr="00DC632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C632B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128.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URL: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hyperlink r:id="rId31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ubzny</w:t>
        </w:r>
        <w:proofErr w:type="spellEnd"/>
      </w:hyperlink>
      <w:r w:rsidRPr="00DC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звернення 31.05.2024). </w:t>
      </w:r>
    </w:p>
    <w:p w14:paraId="1818298C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надання грифу </w:t>
      </w:r>
      <w:bookmarkStart w:id="14" w:name="_Hlk167984171"/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Міністерства освіти і науки України навчальним програмам для учнів 10-11 класів </w:t>
      </w:r>
      <w:bookmarkEnd w:id="14"/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закладів загальної середньої освіти : наказ Міністерства освіти і науки України від 23.10.2017 № 1407.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URL: </w:t>
      </w:r>
      <w:bookmarkStart w:id="15" w:name="_Hlk168321029"/>
      <w:r w:rsidRPr="00DC632B">
        <w:rPr>
          <w:rFonts w:ascii="Times New Roman" w:eastAsia="Calibri" w:hAnsi="Times New Roman" w:cs="Times New Roman"/>
        </w:rPr>
        <w:fldChar w:fldCharType="begin"/>
      </w:r>
      <w:r w:rsidRPr="00DC632B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"https://surl.li/ubzpg" </w:instrText>
      </w:r>
      <w:r w:rsidRPr="00DC632B">
        <w:rPr>
          <w:rFonts w:ascii="Times New Roman" w:eastAsia="Calibri" w:hAnsi="Times New Roman" w:cs="Times New Roman"/>
        </w:rPr>
        <w:fldChar w:fldCharType="separate"/>
      </w:r>
      <w:r w:rsidRPr="00DC632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https</w:t>
      </w:r>
      <w:r w:rsidRPr="00DC632B">
        <w:rPr>
          <w:rFonts w:ascii="Times New Roman" w:eastAsia="Times New Roman" w:hAnsi="Times New Roman" w:cs="Times New Roman"/>
          <w:sz w:val="28"/>
          <w:szCs w:val="28"/>
          <w:u w:val="single"/>
        </w:rPr>
        <w:t>://</w:t>
      </w:r>
      <w:proofErr w:type="spellStart"/>
      <w:r w:rsidRPr="00DC632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surl</w:t>
      </w:r>
      <w:proofErr w:type="spellEnd"/>
      <w:r w:rsidRPr="00DC632B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r w:rsidRPr="00DC632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li</w:t>
      </w:r>
      <w:r w:rsidRPr="00DC632B">
        <w:rPr>
          <w:rFonts w:ascii="Times New Roman" w:eastAsia="Times New Roman" w:hAnsi="Times New Roman" w:cs="Times New Roman"/>
          <w:sz w:val="28"/>
          <w:szCs w:val="28"/>
          <w:u w:val="single"/>
        </w:rPr>
        <w:t>/</w:t>
      </w:r>
      <w:proofErr w:type="spellStart"/>
      <w:r w:rsidRPr="00DC632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ubzpg</w:t>
      </w:r>
      <w:proofErr w:type="spellEnd"/>
      <w:r w:rsidRPr="00DC632B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fldChar w:fldCharType="end"/>
      </w:r>
      <w:bookmarkStart w:id="16" w:name="_Hlk168047491"/>
      <w:bookmarkEnd w:id="15"/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 (дата звернення: 30.05.2024).</w:t>
      </w:r>
      <w:bookmarkEnd w:id="16"/>
    </w:p>
    <w:p w14:paraId="71FE8FD0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 надання грифу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Міністерства освіти і науки України навчальним програмам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«Професійні проби» :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лист Інституту модернізації змісту освіти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br/>
        <w:t xml:space="preserve">від 09.06.2020 № 22.1/12-Г-346. URL: </w:t>
      </w:r>
      <w:hyperlink r:id="rId32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http://surl.li/ulysl</w:t>
        </w:r>
        <w:r w:rsidRPr="00DC632B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r w:rsidRPr="00DC632B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</w:rPr>
        <w:t>(дата звернення 30.05.2024)</w:t>
      </w:r>
      <w:r w:rsidRPr="00DC632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E001FE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Про надання грифу Міністерства освіти і науки України навчальним програмам «Креслення» для учнів 11 класів закладів загальної середньої </w:t>
      </w:r>
      <w:r w:rsidRPr="00DC632B">
        <w:rPr>
          <w:rFonts w:ascii="Times New Roman" w:eastAsia="Calibri" w:hAnsi="Times New Roman" w:cs="Times New Roman"/>
          <w:sz w:val="28"/>
          <w:szCs w:val="28"/>
        </w:rPr>
        <w:br/>
        <w:t xml:space="preserve">освіти : лист Інституту модернізації змісту освіти від 25.09.2018 № 22.1/12-Г-906.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URL: </w:t>
      </w:r>
      <w:hyperlink r:id="rId33" w:history="1"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  <w:lang w:val="ru-RU"/>
          </w:rPr>
          <w:t>http</w:t>
        </w:r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://</w:t>
        </w:r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  <w:lang w:val="ru-RU"/>
          </w:rPr>
          <w:t>surl</w:t>
        </w:r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.</w:t>
        </w:r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  <w:lang w:val="ru-RU"/>
          </w:rPr>
          <w:t>li</w:t>
        </w:r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/</w:t>
        </w:r>
        <w:proofErr w:type="spellStart"/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  <w:lang w:val="ru-RU"/>
          </w:rPr>
          <w:t>kiwuo</w:t>
        </w:r>
        <w:proofErr w:type="spellEnd"/>
      </w:hyperlink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 (дата звернення 30.05.2024).</w:t>
      </w:r>
    </w:p>
    <w:p w14:paraId="25B9489D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Про надання грифу Міністерства освіти і науки України навчальним програмам «Креслення» для учнів 8-11 класів закладів загальної середньої </w:t>
      </w:r>
      <w:r w:rsidRPr="00DC632B">
        <w:rPr>
          <w:rFonts w:ascii="Times New Roman" w:eastAsia="Calibri" w:hAnsi="Times New Roman" w:cs="Times New Roman"/>
          <w:sz w:val="28"/>
          <w:szCs w:val="28"/>
        </w:rPr>
        <w:br/>
        <w:t xml:space="preserve">освіти : лист Інституту модернізації змісту освіти від 08.11.2019 </w:t>
      </w:r>
      <w:r w:rsidRPr="00DC632B">
        <w:rPr>
          <w:rFonts w:ascii="Times New Roman" w:eastAsia="Calibri" w:hAnsi="Times New Roman" w:cs="Times New Roman"/>
          <w:sz w:val="28"/>
          <w:szCs w:val="28"/>
        </w:rPr>
        <w:br/>
        <w:t xml:space="preserve">№ 22.1/12-Г-10550.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URL:</w:t>
      </w:r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34" w:history="1"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http</w:t>
        </w:r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s</w:t>
        </w:r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://surl.li/</w:t>
        </w:r>
        <w:proofErr w:type="spellStart"/>
        <w:r w:rsidRPr="00DC632B">
          <w:rPr>
            <w:rFonts w:ascii="Times New Roman" w:eastAsia="Calibri" w:hAnsi="Times New Roman" w:cs="Times New Roman"/>
            <w:sz w:val="28"/>
            <w:szCs w:val="28"/>
            <w:u w:val="single"/>
          </w:rPr>
          <w:t>ubzuy</w:t>
        </w:r>
        <w:proofErr w:type="spellEnd"/>
      </w:hyperlink>
      <w:r w:rsidRPr="00DC632B">
        <w:rPr>
          <w:rFonts w:ascii="Times New Roman" w:eastAsia="Calibri" w:hAnsi="Times New Roman" w:cs="Times New Roman"/>
          <w:sz w:val="28"/>
          <w:szCs w:val="28"/>
        </w:rPr>
        <w:t xml:space="preserve"> (дата звернення: 30.05.2024).</w:t>
      </w:r>
    </w:p>
    <w:p w14:paraId="5023729F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оновлені навчальні програми для учнів 5-9 класів загальноосвітніх навчальних закладів : 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наказ Міністерства освіти і науки України від 07.06.2017 № 804.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URL:</w:t>
      </w:r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35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uk-UA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uk-UA"/>
          </w:rPr>
          <w:t>ubzvy</w:t>
        </w:r>
        <w:proofErr w:type="spellEnd"/>
      </w:hyperlink>
      <w:r w:rsidRPr="00DC63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(дата звернення 28.05.2024).</w:t>
      </w:r>
    </w:p>
    <w:p w14:paraId="7AF11174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Про організацію укриття працівників та дітей у закладах освіти</w:t>
      </w:r>
      <w:r w:rsidRPr="00DC63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: лист Державної служби надзвичайних ситуацій від 14.06.2022 № 03-1870/162-2. URL: </w:t>
      </w:r>
      <w:hyperlink r:id="rId36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s</w:t>
        </w:r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://surl.li/</w:t>
        </w:r>
        <w:proofErr w:type="spellStart"/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ubzww</w:t>
        </w:r>
        <w:proofErr w:type="spellEnd"/>
      </w:hyperlink>
      <w:r w:rsidRPr="00DC632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(дата звернення 29.05.2024).</w:t>
      </w:r>
    </w:p>
    <w:p w14:paraId="0D378B3A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Технологічна освітня галузь: 5-6 класи (адаптаційний цикл) Нової української школи / упоряд. І.В. Коренева; за ред. І.В. Удовиченко. Суми: НВВ КЗ СОІППО, 2022. 58 с. URL: </w:t>
      </w:r>
      <w:hyperlink r:id="rId37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http://surl.li/ulxvd</w:t>
        </w:r>
      </w:hyperlink>
      <w:r w:rsidRPr="00DC632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(дата звернення 28.05.2024).</w:t>
      </w:r>
    </w:p>
    <w:p w14:paraId="26E4DBC1" w14:textId="77777777" w:rsidR="00DC632B" w:rsidRPr="00DC632B" w:rsidRDefault="00DC632B" w:rsidP="000728E4">
      <w:pPr>
        <w:widowControl w:val="0"/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kern w:val="36"/>
          <w:sz w:val="28"/>
          <w:szCs w:val="28"/>
          <w:lang w:eastAsia="uk-UA"/>
        </w:rPr>
        <w:t xml:space="preserve">Щодо забезпечення виконання наказу МОН України від 30 вересня 2021 року № 1048 (зі змінами) : лист Міністерства освіти і науки України від 23.05.2022 № 1/5415-22.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URL:</w:t>
      </w:r>
      <w:r w:rsidRPr="00DC632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hyperlink r:id="rId38" w:history="1">
        <w:r w:rsidRPr="00DC632B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https://surl.li/ubzxu</w:t>
        </w:r>
      </w:hyperlink>
      <w:bookmarkStart w:id="17" w:name="_Hlk167983714"/>
      <w:bookmarkStart w:id="18" w:name="_Hlk167983334"/>
      <w:r w:rsidRPr="00DC632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(дата звернення 28.05.2024)</w:t>
      </w:r>
      <w:r w:rsidRPr="00DC632B">
        <w:rPr>
          <w:rFonts w:ascii="Times New Roman" w:eastAsia="Calibri" w:hAnsi="Times New Roman" w:cs="Times New Roman"/>
          <w:sz w:val="28"/>
          <w:szCs w:val="28"/>
        </w:rPr>
        <w:t>.</w:t>
      </w:r>
      <w:r w:rsidRPr="00DC632B">
        <w:rPr>
          <w:rFonts w:ascii="Times New Roman" w:eastAsia="Times New Roman" w:hAnsi="Times New Roman" w:cs="Times New Roman"/>
          <w:kern w:val="36"/>
          <w:sz w:val="28"/>
          <w:szCs w:val="28"/>
          <w:lang w:eastAsia="uk-UA"/>
        </w:rPr>
        <w:t xml:space="preserve"> </w:t>
      </w:r>
      <w:bookmarkEnd w:id="17"/>
    </w:p>
    <w:bookmarkEnd w:id="18"/>
    <w:p w14:paraId="34CF50FB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right="6"/>
        <w:rPr>
          <w:rFonts w:ascii="Times New Roman" w:eastAsia="Times New Roman" w:hAnsi="Times New Roman" w:cs="Times New Roman"/>
          <w:sz w:val="28"/>
          <w:szCs w:val="28"/>
        </w:rPr>
      </w:pPr>
    </w:p>
    <w:p w14:paraId="10628D2C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right="6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Методист технологічної освітньої</w:t>
      </w:r>
      <w:r w:rsidRPr="00DC632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галузі</w:t>
      </w:r>
    </w:p>
    <w:p w14:paraId="2FCE7840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right="6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навчально-методичного відділу координації </w:t>
      </w:r>
      <w:bookmarkStart w:id="19" w:name="_GoBack"/>
      <w:bookmarkEnd w:id="19"/>
    </w:p>
    <w:p w14:paraId="1EE7E99F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right="6"/>
        <w:rPr>
          <w:rFonts w:ascii="Times New Roman" w:eastAsia="Times New Roman" w:hAnsi="Times New Roman" w:cs="Times New Roman"/>
          <w:sz w:val="28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освітньої діяльності </w:t>
      </w:r>
      <w:r w:rsidRPr="00DC632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DC632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 xml:space="preserve">професійного </w:t>
      </w:r>
    </w:p>
    <w:p w14:paraId="41FA3F58" w14:textId="77777777" w:rsidR="00DC632B" w:rsidRPr="00DC632B" w:rsidRDefault="00DC632B" w:rsidP="00DC632B">
      <w:pPr>
        <w:widowControl w:val="0"/>
        <w:autoSpaceDE w:val="0"/>
        <w:autoSpaceDN w:val="0"/>
        <w:spacing w:after="0" w:line="240" w:lineRule="auto"/>
        <w:ind w:right="6"/>
        <w:rPr>
          <w:rFonts w:ascii="Times New Roman" w:eastAsia="Times New Roman" w:hAnsi="Times New Roman" w:cs="Times New Roman"/>
          <w:sz w:val="24"/>
          <w:szCs w:val="28"/>
        </w:rPr>
      </w:pPr>
      <w:r w:rsidRPr="00DC632B">
        <w:rPr>
          <w:rFonts w:ascii="Times New Roman" w:eastAsia="Times New Roman" w:hAnsi="Times New Roman" w:cs="Times New Roman"/>
          <w:sz w:val="28"/>
          <w:szCs w:val="28"/>
        </w:rPr>
        <w:t>розвитку Сумського</w:t>
      </w:r>
      <w:r w:rsidRPr="00DC632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ОІППО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DC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DC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DC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DC632B">
        <w:rPr>
          <w:rFonts w:ascii="Times New Roman" w:eastAsia="Times New Roman" w:hAnsi="Times New Roman" w:cs="Times New Roman"/>
          <w:sz w:val="28"/>
          <w:szCs w:val="28"/>
        </w:rPr>
        <w:tab/>
      </w:r>
      <w:r w:rsidRPr="00DC632B">
        <w:rPr>
          <w:rFonts w:ascii="Times New Roman" w:eastAsia="Times New Roman" w:hAnsi="Times New Roman" w:cs="Times New Roman"/>
          <w:sz w:val="28"/>
          <w:szCs w:val="28"/>
        </w:rPr>
        <w:tab/>
        <w:t>І.В.</w:t>
      </w:r>
      <w:r w:rsidRPr="00DC632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632B">
        <w:rPr>
          <w:rFonts w:ascii="Times New Roman" w:eastAsia="Times New Roman" w:hAnsi="Times New Roman" w:cs="Times New Roman"/>
          <w:sz w:val="28"/>
          <w:szCs w:val="28"/>
        </w:rPr>
        <w:t>Коренева</w:t>
      </w:r>
    </w:p>
    <w:p w14:paraId="385CF0DB" w14:textId="77777777" w:rsidR="00DC632B" w:rsidRPr="00DC632B" w:rsidRDefault="00DC632B" w:rsidP="00DC632B">
      <w:pPr>
        <w:widowControl w:val="0"/>
        <w:autoSpaceDE w:val="0"/>
        <w:autoSpaceDN w:val="0"/>
        <w:spacing w:before="118" w:after="0" w:line="240" w:lineRule="auto"/>
        <w:ind w:left="115" w:right="247" w:firstLine="3429"/>
        <w:jc w:val="center"/>
        <w:rPr>
          <w:rFonts w:ascii="Times New Roman" w:eastAsia="Times New Roman" w:hAnsi="Times New Roman" w:cs="Times New Roman"/>
          <w:sz w:val="24"/>
        </w:rPr>
      </w:pPr>
      <w:r w:rsidRPr="00DC632B">
        <w:rPr>
          <w:rFonts w:ascii="Times New Roman" w:eastAsia="Times New Roman" w:hAnsi="Times New Roman" w:cs="Times New Roman"/>
          <w:color w:val="040404"/>
          <w:sz w:val="24"/>
        </w:rPr>
        <w:t>(Підпис</w:t>
      </w:r>
      <w:r w:rsidRPr="00DC632B">
        <w:rPr>
          <w:rFonts w:ascii="Times New Roman" w:eastAsia="Times New Roman" w:hAnsi="Times New Roman" w:cs="Times New Roman"/>
          <w:color w:val="040404"/>
          <w:spacing w:val="-4"/>
          <w:sz w:val="24"/>
        </w:rPr>
        <w:t xml:space="preserve"> </w:t>
      </w:r>
      <w:r w:rsidRPr="00DC632B">
        <w:rPr>
          <w:rFonts w:ascii="Times New Roman" w:eastAsia="Times New Roman" w:hAnsi="Times New Roman" w:cs="Times New Roman"/>
          <w:color w:val="040404"/>
          <w:sz w:val="24"/>
        </w:rPr>
        <w:t>наявний</w:t>
      </w:r>
      <w:r w:rsidRPr="00DC632B">
        <w:rPr>
          <w:rFonts w:ascii="Times New Roman" w:eastAsia="Times New Roman" w:hAnsi="Times New Roman" w:cs="Times New Roman"/>
          <w:color w:val="040404"/>
          <w:spacing w:val="-2"/>
          <w:sz w:val="24"/>
        </w:rPr>
        <w:t xml:space="preserve"> </w:t>
      </w:r>
      <w:r w:rsidRPr="00DC632B">
        <w:rPr>
          <w:rFonts w:ascii="Times New Roman" w:eastAsia="Times New Roman" w:hAnsi="Times New Roman" w:cs="Times New Roman"/>
          <w:color w:val="040404"/>
          <w:sz w:val="24"/>
        </w:rPr>
        <w:t>в</w:t>
      </w:r>
      <w:r w:rsidRPr="00DC632B">
        <w:rPr>
          <w:rFonts w:ascii="Times New Roman" w:eastAsia="Times New Roman" w:hAnsi="Times New Roman" w:cs="Times New Roman"/>
          <w:color w:val="040404"/>
          <w:spacing w:val="-3"/>
          <w:sz w:val="24"/>
        </w:rPr>
        <w:t xml:space="preserve"> </w:t>
      </w:r>
      <w:r w:rsidRPr="00DC632B">
        <w:rPr>
          <w:rFonts w:ascii="Times New Roman" w:eastAsia="Times New Roman" w:hAnsi="Times New Roman" w:cs="Times New Roman"/>
          <w:color w:val="040404"/>
          <w:sz w:val="24"/>
        </w:rPr>
        <w:t>оригіналі)</w:t>
      </w:r>
    </w:p>
    <w:p w14:paraId="5A21E158" w14:textId="77777777" w:rsidR="007300C9" w:rsidRDefault="007300C9"/>
    <w:sectPr w:rsidR="007300C9" w:rsidSect="00DC63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337C5"/>
    <w:multiLevelType w:val="hybridMultilevel"/>
    <w:tmpl w:val="5EA43F8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3A367130"/>
    <w:multiLevelType w:val="hybridMultilevel"/>
    <w:tmpl w:val="F7A0376C"/>
    <w:lvl w:ilvl="0" w:tplc="94D8CD90"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5CB2260"/>
    <w:multiLevelType w:val="hybridMultilevel"/>
    <w:tmpl w:val="C4A8E7BA"/>
    <w:lvl w:ilvl="0" w:tplc="94D8CD90">
      <w:numFmt w:val="bullet"/>
      <w:lvlText w:val="–"/>
      <w:lvlJc w:val="left"/>
      <w:pPr>
        <w:ind w:left="104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9E5"/>
    <w:rsid w:val="000728E4"/>
    <w:rsid w:val="001B5338"/>
    <w:rsid w:val="007300C9"/>
    <w:rsid w:val="00CE79E5"/>
    <w:rsid w:val="00DC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C9382"/>
  <w15:chartTrackingRefBased/>
  <w15:docId w15:val="{3B8C17D8-1CAB-4E21-9D92-E419FF83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rl.li/ubhcm" TargetMode="External"/><Relationship Id="rId13" Type="http://schemas.openxmlformats.org/officeDocument/2006/relationships/hyperlink" Target="https://surl.li/ubiqd" TargetMode="External"/><Relationship Id="rId18" Type="http://schemas.openxmlformats.org/officeDocument/2006/relationships/hyperlink" Target="https://ips.ligazakon.net/document/MUS14308" TargetMode="External"/><Relationship Id="rId26" Type="http://schemas.openxmlformats.org/officeDocument/2006/relationships/hyperlink" Target="https://zakon.rada.gov.ua/laws/show/z0990-07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surl.li/abjvt" TargetMode="External"/><Relationship Id="rId34" Type="http://schemas.openxmlformats.org/officeDocument/2006/relationships/hyperlink" Target="https://surl.li/ubzuy" TargetMode="External"/><Relationship Id="rId7" Type="http://schemas.openxmlformats.org/officeDocument/2006/relationships/hyperlink" Target="http://surl.li/ubhbj" TargetMode="External"/><Relationship Id="rId12" Type="http://schemas.openxmlformats.org/officeDocument/2006/relationships/hyperlink" Target="https://surl.li/ubiou" TargetMode="External"/><Relationship Id="rId17" Type="http://schemas.openxmlformats.org/officeDocument/2006/relationships/hyperlink" Target="http://surl.li/ulxfi" TargetMode="External"/><Relationship Id="rId25" Type="http://schemas.openxmlformats.org/officeDocument/2006/relationships/hyperlink" Target="https://osvita.ua/school/program/program-10-11/58969/" TargetMode="External"/><Relationship Id="rId33" Type="http://schemas.openxmlformats.org/officeDocument/2006/relationships/hyperlink" Target="http://surl.li/kiwuo" TargetMode="External"/><Relationship Id="rId38" Type="http://schemas.openxmlformats.org/officeDocument/2006/relationships/hyperlink" Target="https://surl.li/ubzxu" TargetMode="External"/><Relationship Id="rId2" Type="http://schemas.openxmlformats.org/officeDocument/2006/relationships/styles" Target="styles.xml"/><Relationship Id="rId16" Type="http://schemas.openxmlformats.org/officeDocument/2006/relationships/hyperlink" Target="http://surl.li/ulxcj" TargetMode="External"/><Relationship Id="rId20" Type="http://schemas.openxmlformats.org/officeDocument/2006/relationships/hyperlink" Target="https://surl.li/jmteb" TargetMode="External"/><Relationship Id="rId29" Type="http://schemas.openxmlformats.org/officeDocument/2006/relationships/hyperlink" Target="https://zakon.rada.gov.ua/rada/show/v0235729-2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svita.ua/school/87005/" TargetMode="External"/><Relationship Id="rId11" Type="http://schemas.openxmlformats.org/officeDocument/2006/relationships/hyperlink" Target="http://ir.soippo.edu.ua/handle/123456789/399" TargetMode="External"/><Relationship Id="rId24" Type="http://schemas.openxmlformats.org/officeDocument/2006/relationships/hyperlink" Target="https://surl.li/ublzd" TargetMode="External"/><Relationship Id="rId32" Type="http://schemas.openxmlformats.org/officeDocument/2006/relationships/hyperlink" Target="http://surl.li/ulysl%20%20" TargetMode="External"/><Relationship Id="rId37" Type="http://schemas.openxmlformats.org/officeDocument/2006/relationships/hyperlink" Target="http://surl.li/ulxvd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document.vobu.ua/doc/13513" TargetMode="External"/><Relationship Id="rId15" Type="http://schemas.openxmlformats.org/officeDocument/2006/relationships/hyperlink" Target="http://surl.li/dfadop" TargetMode="External"/><Relationship Id="rId23" Type="http://schemas.openxmlformats.org/officeDocument/2006/relationships/hyperlink" Target="http://surl.li/umsga" TargetMode="External"/><Relationship Id="rId28" Type="http://schemas.openxmlformats.org/officeDocument/2006/relationships/hyperlink" Target="https://surl.li/jxnhe" TargetMode="External"/><Relationship Id="rId36" Type="http://schemas.openxmlformats.org/officeDocument/2006/relationships/hyperlink" Target="https://surl.li/ubzww" TargetMode="External"/><Relationship Id="rId10" Type="http://schemas.openxmlformats.org/officeDocument/2006/relationships/hyperlink" Target="https://surl.li/ubhfw" TargetMode="External"/><Relationship Id="rId19" Type="http://schemas.openxmlformats.org/officeDocument/2006/relationships/hyperlink" Target="https://surl.li/ubkwu" TargetMode="External"/><Relationship Id="rId31" Type="http://schemas.openxmlformats.org/officeDocument/2006/relationships/hyperlink" Target="https://surl.li/ubzn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rl.li/ubhed" TargetMode="External"/><Relationship Id="rId14" Type="http://schemas.openxmlformats.org/officeDocument/2006/relationships/hyperlink" Target="https://surl.li/ubise" TargetMode="External"/><Relationship Id="rId22" Type="http://schemas.openxmlformats.org/officeDocument/2006/relationships/hyperlink" Target="http://surl.li/umsfs" TargetMode="External"/><Relationship Id="rId27" Type="http://schemas.openxmlformats.org/officeDocument/2006/relationships/hyperlink" Target="https://osvita.ua/legislation/Ser_osv/92715/" TargetMode="External"/><Relationship Id="rId30" Type="http://schemas.openxmlformats.org/officeDocument/2006/relationships/hyperlink" Target="https://ips.ligazakon.net/document/MUS14308" TargetMode="External"/><Relationship Id="rId35" Type="http://schemas.openxmlformats.org/officeDocument/2006/relationships/hyperlink" Target="https://surl.li/ubzv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18904</Words>
  <Characters>10776</Characters>
  <Application>Microsoft Office Word</Application>
  <DocSecurity>0</DocSecurity>
  <Lines>89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Коренева</dc:creator>
  <cp:keywords/>
  <dc:description/>
  <cp:lastModifiedBy>Коренева</cp:lastModifiedBy>
  <cp:revision>2</cp:revision>
  <dcterms:created xsi:type="dcterms:W3CDTF">2024-08-19T08:20:00Z</dcterms:created>
  <dcterms:modified xsi:type="dcterms:W3CDTF">2024-08-19T08:23:00Z</dcterms:modified>
</cp:coreProperties>
</file>